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 temelju članka 28. </w:t>
      </w:r>
      <w:r w:rsidR="00BA583F">
        <w:rPr>
          <w:rFonts w:ascii="Arial" w:hAnsi="Arial"/>
          <w:sz w:val="20"/>
        </w:rPr>
        <w:t xml:space="preserve">stavak 1. i 3. </w:t>
      </w:r>
      <w:r w:rsidRPr="00DF6977">
        <w:rPr>
          <w:rFonts w:ascii="Arial" w:hAnsi="Arial"/>
          <w:sz w:val="20"/>
        </w:rPr>
        <w:t>Zakona o komunalnom gospodarstvu (“Narodne novine”, broj 26/03-pročišćen tekst, 82/04, 110/04, 178/04, 38/09, 79/09</w:t>
      </w:r>
      <w:r w:rsidR="004232BC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49/11</w:t>
      </w:r>
      <w:r w:rsidR="004232BC" w:rsidRPr="00DF6977">
        <w:rPr>
          <w:rFonts w:ascii="Arial" w:hAnsi="Arial"/>
          <w:sz w:val="20"/>
        </w:rPr>
        <w:t>, 84/11, 90/11, 144/12</w:t>
      </w:r>
      <w:r w:rsidR="002A1F3F" w:rsidRPr="00DF6977">
        <w:rPr>
          <w:rFonts w:ascii="Arial" w:hAnsi="Arial"/>
          <w:sz w:val="20"/>
        </w:rPr>
        <w:t>,</w:t>
      </w:r>
      <w:r w:rsidR="004232BC" w:rsidRPr="00DF6977">
        <w:rPr>
          <w:rFonts w:ascii="Arial" w:hAnsi="Arial"/>
          <w:sz w:val="20"/>
        </w:rPr>
        <w:t xml:space="preserve"> 94/13</w:t>
      </w:r>
      <w:r w:rsidR="00BA583F">
        <w:rPr>
          <w:rFonts w:ascii="Arial" w:hAnsi="Arial"/>
          <w:sz w:val="20"/>
        </w:rPr>
        <w:t>,</w:t>
      </w:r>
      <w:r w:rsidR="002A1F3F" w:rsidRPr="00DF6977">
        <w:rPr>
          <w:rFonts w:ascii="Arial" w:hAnsi="Arial"/>
          <w:sz w:val="20"/>
        </w:rPr>
        <w:t xml:space="preserve"> 153/13</w:t>
      </w:r>
      <w:r w:rsidR="00BA583F">
        <w:rPr>
          <w:rFonts w:ascii="Arial" w:hAnsi="Arial"/>
          <w:sz w:val="20"/>
        </w:rPr>
        <w:t>, 147/14 i 36/15</w:t>
      </w:r>
      <w:r w:rsidRPr="00DF6977">
        <w:rPr>
          <w:rFonts w:ascii="Arial" w:hAnsi="Arial"/>
          <w:sz w:val="20"/>
        </w:rPr>
        <w:t xml:space="preserve"> ) i članka 32. </w:t>
      </w:r>
      <w:r w:rsidR="002C3EE4" w:rsidRPr="00DF6977">
        <w:rPr>
          <w:rFonts w:ascii="Arial" w:hAnsi="Arial"/>
          <w:sz w:val="20"/>
        </w:rPr>
        <w:t xml:space="preserve">stavak 1. točka 4. </w:t>
      </w:r>
      <w:r w:rsidRPr="00DF6977">
        <w:rPr>
          <w:rFonts w:ascii="Arial" w:hAnsi="Arial"/>
          <w:sz w:val="20"/>
        </w:rPr>
        <w:t>Statuta Grada Šibenika (</w:t>
      </w:r>
      <w:r w:rsidR="004232BC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Službeni glasnik Grada Šibenika</w:t>
      </w:r>
      <w:r w:rsidR="004232BC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>, broj 8/10</w:t>
      </w:r>
      <w:r w:rsidR="004232BC" w:rsidRPr="00DF6977">
        <w:rPr>
          <w:rFonts w:ascii="Arial" w:hAnsi="Arial"/>
          <w:sz w:val="20"/>
        </w:rPr>
        <w:t>,</w:t>
      </w:r>
      <w:r w:rsidR="002C3EE4" w:rsidRPr="00DF6977">
        <w:rPr>
          <w:rFonts w:ascii="Arial" w:hAnsi="Arial"/>
          <w:sz w:val="20"/>
        </w:rPr>
        <w:t xml:space="preserve"> 5/12</w:t>
      </w:r>
      <w:r w:rsidR="004232BC" w:rsidRPr="00DF6977">
        <w:rPr>
          <w:rFonts w:ascii="Arial" w:hAnsi="Arial"/>
          <w:sz w:val="20"/>
        </w:rPr>
        <w:t xml:space="preserve"> i 2/13</w:t>
      </w:r>
      <w:r w:rsidRPr="00DF6977">
        <w:rPr>
          <w:rFonts w:ascii="Arial" w:hAnsi="Arial"/>
          <w:sz w:val="20"/>
        </w:rPr>
        <w:t xml:space="preserve">), Gradsko vijeće Grada Šibenika, na </w:t>
      </w:r>
      <w:r w:rsidR="004232BC" w:rsidRPr="00DF6977">
        <w:rPr>
          <w:rFonts w:ascii="Arial" w:hAnsi="Arial"/>
          <w:sz w:val="20"/>
        </w:rPr>
        <w:t xml:space="preserve">  </w:t>
      </w:r>
      <w:r w:rsidR="002C3EE4" w:rsidRPr="00DF6977">
        <w:rPr>
          <w:rFonts w:ascii="Arial" w:hAnsi="Arial"/>
          <w:sz w:val="20"/>
        </w:rPr>
        <w:t xml:space="preserve"> </w:t>
      </w:r>
      <w:r w:rsidR="00D43EBD" w:rsidRPr="00DF697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sjednici od           </w:t>
      </w:r>
      <w:r w:rsidR="00B82539" w:rsidRPr="00DF6977">
        <w:rPr>
          <w:rFonts w:ascii="Arial" w:hAnsi="Arial"/>
          <w:sz w:val="20"/>
        </w:rPr>
        <w:t>prosinca</w:t>
      </w:r>
      <w:r w:rsidRPr="00DF6977">
        <w:rPr>
          <w:rFonts w:ascii="Arial" w:hAnsi="Arial"/>
          <w:sz w:val="20"/>
        </w:rPr>
        <w:t xml:space="preserve">  201</w:t>
      </w:r>
      <w:r w:rsidR="004A7C5C">
        <w:rPr>
          <w:rFonts w:ascii="Arial" w:hAnsi="Arial"/>
          <w:sz w:val="20"/>
        </w:rPr>
        <w:t>6</w:t>
      </w:r>
      <w:r w:rsidRPr="00DF6977">
        <w:rPr>
          <w:rFonts w:ascii="Arial" w:hAnsi="Arial"/>
          <w:sz w:val="20"/>
        </w:rPr>
        <w:t>. godine, donosi</w:t>
      </w:r>
    </w:p>
    <w:p w:rsidR="004F3355" w:rsidRDefault="00B53408">
      <w:pPr>
        <w:jc w:val="both"/>
        <w:rPr>
          <w:sz w:val="20"/>
        </w:rPr>
      </w:pPr>
      <w:r w:rsidRPr="00DF6977">
        <w:rPr>
          <w:sz w:val="20"/>
        </w:rPr>
        <w:tab/>
      </w:r>
    </w:p>
    <w:p w:rsidR="004E6CF4" w:rsidRPr="00DF6977" w:rsidRDefault="004E6CF4">
      <w:pPr>
        <w:jc w:val="both"/>
        <w:rPr>
          <w:rFonts w:ascii="Arial" w:hAnsi="Arial"/>
          <w:sz w:val="20"/>
        </w:rPr>
      </w:pPr>
    </w:p>
    <w:p w:rsidR="004F3355" w:rsidRPr="00DF6977" w:rsidRDefault="00F4482C">
      <w:pPr>
        <w:pStyle w:val="Naslov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PRIJEDLOG </w:t>
      </w:r>
      <w:r w:rsidR="00B53408" w:rsidRPr="00DF6977">
        <w:rPr>
          <w:rFonts w:ascii="Arial" w:hAnsi="Arial"/>
          <w:sz w:val="20"/>
        </w:rPr>
        <w:t>PROGRAM</w:t>
      </w:r>
      <w:r>
        <w:rPr>
          <w:rFonts w:ascii="Arial" w:hAnsi="Arial"/>
          <w:sz w:val="20"/>
        </w:rPr>
        <w:t>A</w:t>
      </w:r>
    </w:p>
    <w:p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održavanja komunalne infrastrukture na</w:t>
      </w:r>
    </w:p>
    <w:p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području Grada Šibenika u 201</w:t>
      </w:r>
      <w:r w:rsidR="004A7C5C">
        <w:rPr>
          <w:rFonts w:ascii="Arial" w:hAnsi="Arial"/>
          <w:b/>
          <w:sz w:val="20"/>
        </w:rPr>
        <w:t>7</w:t>
      </w:r>
      <w:r w:rsidRPr="00DF6977">
        <w:rPr>
          <w:rFonts w:ascii="Arial" w:hAnsi="Arial"/>
          <w:b/>
          <w:sz w:val="20"/>
        </w:rPr>
        <w:t>. godini</w:t>
      </w:r>
    </w:p>
    <w:p w:rsidR="004F3355" w:rsidRDefault="004F3355">
      <w:pPr>
        <w:ind w:left="360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4E6CF4" w:rsidRPr="00DF6977" w:rsidRDefault="004E6CF4">
      <w:pPr>
        <w:ind w:left="360"/>
        <w:jc w:val="both"/>
        <w:rPr>
          <w:rFonts w:ascii="Arial" w:hAnsi="Arial"/>
          <w:b/>
          <w:sz w:val="20"/>
        </w:rPr>
      </w:pPr>
    </w:p>
    <w:p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I. UVOD</w:t>
      </w:r>
    </w:p>
    <w:p w:rsidR="004F3355" w:rsidRPr="00DF6977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:rsidR="004F3355" w:rsidRPr="00DF6977" w:rsidRDefault="002A1F3F" w:rsidP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Program održavanja komunalne infrastrukture na području Grada Šibenika u</w:t>
      </w:r>
      <w:r w:rsidRPr="00DF6977"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201</w:t>
      </w:r>
      <w:r w:rsidR="004A7C5C">
        <w:rPr>
          <w:rFonts w:ascii="Arial" w:hAnsi="Arial"/>
          <w:sz w:val="20"/>
        </w:rPr>
        <w:t>7</w:t>
      </w:r>
      <w:r w:rsidR="00B53408" w:rsidRPr="00DF6977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:rsidR="000C2751" w:rsidRPr="00DF6977" w:rsidRDefault="000C2751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odvodnje atmosferskih voda, 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čistoće u dijelu koji se odnosi na čišćenje javnih površina,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javnih površina,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nerazvrstanih cesta,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održavanja groblja, </w:t>
      </w:r>
    </w:p>
    <w:p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javne rasvjete, </w:t>
      </w:r>
    </w:p>
    <w:p w:rsidR="004F3355" w:rsidRPr="00DF6977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deratizacije</w:t>
      </w:r>
      <w:r w:rsidR="00B53408" w:rsidRPr="00DF6977">
        <w:rPr>
          <w:rFonts w:ascii="Arial" w:hAnsi="Arial"/>
          <w:sz w:val="20"/>
        </w:rPr>
        <w:t>, dezinsekcij</w:t>
      </w:r>
      <w:r>
        <w:rPr>
          <w:rFonts w:ascii="Arial" w:hAnsi="Arial"/>
          <w:sz w:val="20"/>
        </w:rPr>
        <w:t>e</w:t>
      </w:r>
      <w:r w:rsidR="00B53408" w:rsidRPr="00DF697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sakupljanja i postupanja</w:t>
      </w:r>
      <w:r w:rsidR="00936CDE" w:rsidRPr="00DF6977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DF6977">
        <w:rPr>
          <w:rFonts w:ascii="Arial" w:hAnsi="Arial"/>
          <w:sz w:val="20"/>
        </w:rPr>
        <w:t>,</w:t>
      </w:r>
    </w:p>
    <w:p w:rsidR="004232BC" w:rsidRPr="00DF6977" w:rsidRDefault="004232BC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  <w:u w:val="single"/>
        </w:rPr>
      </w:pPr>
      <w:r w:rsidRPr="00DF6977">
        <w:rPr>
          <w:rFonts w:ascii="Arial" w:hAnsi="Arial"/>
          <w:sz w:val="20"/>
        </w:rPr>
        <w:t>či</w:t>
      </w:r>
      <w:r w:rsidR="0019759A">
        <w:rPr>
          <w:rFonts w:ascii="Arial" w:hAnsi="Arial"/>
          <w:sz w:val="20"/>
        </w:rPr>
        <w:t>šćenja</w:t>
      </w:r>
      <w:r w:rsidRPr="00DF6977">
        <w:rPr>
          <w:rFonts w:ascii="Arial" w:hAnsi="Arial"/>
          <w:sz w:val="20"/>
        </w:rPr>
        <w:t xml:space="preserve"> fasada zgrada i javnih površina od grafita, te</w:t>
      </w:r>
    </w:p>
    <w:p w:rsidR="004232BC" w:rsidRPr="00DF6977" w:rsidRDefault="004232BC" w:rsidP="004232BC">
      <w:pPr>
        <w:tabs>
          <w:tab w:val="left" w:pos="1843"/>
        </w:tabs>
        <w:ind w:left="12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tekuće</w:t>
      </w:r>
      <w:r w:rsidR="0019759A">
        <w:rPr>
          <w:rFonts w:ascii="Arial" w:hAnsi="Arial"/>
          <w:sz w:val="20"/>
        </w:rPr>
        <w:t>g</w:t>
      </w:r>
      <w:r w:rsidRPr="00DF6977">
        <w:rPr>
          <w:rFonts w:ascii="Arial" w:hAnsi="Arial"/>
          <w:sz w:val="20"/>
        </w:rPr>
        <w:t xml:space="preserve"> investicijsko</w:t>
      </w:r>
      <w:r w:rsidR="0019759A">
        <w:rPr>
          <w:rFonts w:ascii="Arial" w:hAnsi="Arial"/>
          <w:sz w:val="20"/>
        </w:rPr>
        <w:t>g</w:t>
      </w:r>
      <w:r w:rsidRPr="00DF6977">
        <w:rPr>
          <w:rFonts w:ascii="Arial" w:hAnsi="Arial"/>
          <w:sz w:val="20"/>
        </w:rPr>
        <w:t xml:space="preserve"> održavanje stanova i zajedničkih dijelova zgrada</w:t>
      </w:r>
    </w:p>
    <w:p w:rsidR="000C2751" w:rsidRPr="00DF6977" w:rsidRDefault="000C2751" w:rsidP="000C2751">
      <w:pPr>
        <w:tabs>
          <w:tab w:val="left" w:pos="1843"/>
        </w:tabs>
        <w:ind w:left="900"/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DF6977">
        <w:rPr>
          <w:rFonts w:ascii="Arial" w:hAnsi="Arial"/>
          <w:sz w:val="20"/>
        </w:rPr>
        <w:t>lnih trgovačkih društava za 201</w:t>
      </w:r>
      <w:r w:rsidR="004A7C5C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DF6977">
        <w:rPr>
          <w:rFonts w:ascii="Arial" w:hAnsi="Arial"/>
          <w:sz w:val="20"/>
        </w:rPr>
        <w:t>og</w:t>
      </w:r>
      <w:r w:rsidRPr="00DF6977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>
        <w:rPr>
          <w:rFonts w:ascii="Arial" w:hAnsi="Arial"/>
          <w:sz w:val="20"/>
        </w:rPr>
        <w:t>h</w:t>
      </w:r>
      <w:r w:rsidRPr="00DF6977">
        <w:rPr>
          <w:rFonts w:ascii="Arial" w:hAnsi="Arial"/>
          <w:sz w:val="20"/>
        </w:rPr>
        <w:t xml:space="preserve"> poslov</w:t>
      </w:r>
      <w:r w:rsidR="0019759A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odnosnih komunalnih djelatnosti povjereni za četverogodišnje razdoblje.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Novčana sredstva za održavanje </w:t>
      </w:r>
      <w:r w:rsidR="002C3EE4" w:rsidRPr="00DF6977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čišćenje fasada zgrada i javnih površina  utvrđena su</w:t>
      </w:r>
      <w:r w:rsidR="0019759A">
        <w:rPr>
          <w:rFonts w:ascii="Arial" w:hAnsi="Arial"/>
          <w:sz w:val="20"/>
        </w:rPr>
        <w:t xml:space="preserve"> na</w:t>
      </w:r>
      <w:r w:rsidRPr="00DF6977">
        <w:rPr>
          <w:rFonts w:ascii="Arial" w:hAnsi="Arial"/>
          <w:sz w:val="20"/>
        </w:rPr>
        <w:t xml:space="preserve"> temelju procjene.   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201</w:t>
      </w:r>
      <w:r w:rsidR="004A7C5C">
        <w:rPr>
          <w:rFonts w:ascii="Arial" w:hAnsi="Arial"/>
          <w:sz w:val="20"/>
        </w:rPr>
        <w:t>7</w:t>
      </w:r>
      <w:r w:rsidR="002A1F3F"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godinu.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AC31B7" w:rsidRPr="00DF6977" w:rsidRDefault="00AC31B7">
      <w:pPr>
        <w:jc w:val="both"/>
        <w:rPr>
          <w:rFonts w:ascii="Arial" w:hAnsi="Arial"/>
          <w:sz w:val="20"/>
        </w:rPr>
      </w:pPr>
    </w:p>
    <w:p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II. OPSEG POSLOVA ODRŽAVANJA KOMUNALNE INFRASTRUKTURE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1.   Odvodnja atmosferskih voda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ručno čišćenje taložnica slivnih rešetki,</w:t>
      </w:r>
    </w:p>
    <w:p w:rsidR="004F3355" w:rsidRPr="00DF6977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ručno čišćenje taložnica slivnih rešetki na stepenicama,                </w:t>
      </w:r>
    </w:p>
    <w:p w:rsidR="004F3355" w:rsidRPr="00DF6977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odvoz materijala na odlagalište,</w:t>
      </w:r>
    </w:p>
    <w:p w:rsidR="004F3355" w:rsidRPr="00DF6977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popravak ili odčepljivanje priključka na kanal. kolektora,</w:t>
      </w:r>
    </w:p>
    <w:p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zamjena slivnih rešetki.</w:t>
      </w:r>
    </w:p>
    <w:p w:rsidR="004F3355" w:rsidRDefault="004F3355">
      <w:pPr>
        <w:jc w:val="both"/>
        <w:rPr>
          <w:rFonts w:ascii="Arial" w:hAnsi="Arial"/>
          <w:sz w:val="20"/>
        </w:rPr>
      </w:pPr>
    </w:p>
    <w:p w:rsidR="004E6CF4" w:rsidRPr="00DF6977" w:rsidRDefault="004E6CF4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lastRenderedPageBreak/>
        <w:t>2.</w:t>
      </w:r>
      <w:r w:rsidRPr="00DF6977">
        <w:rPr>
          <w:rFonts w:ascii="Arial" w:hAnsi="Arial"/>
          <w:b/>
          <w:sz w:val="20"/>
        </w:rPr>
        <w:tab/>
        <w:t>Održavanje čistoće u dijelu koji se odnosi na čišćenje javnih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DF3AB6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Održavanje čistoće javnih površina obavljat će “Gradska čistoća” d.o.o. Šibenik. Teritorijalni obuhvat čišćenja javnih površina čine naselja Šibenik (</w:t>
      </w:r>
      <w:proofErr w:type="spellStart"/>
      <w:r w:rsidRPr="00DF6977">
        <w:rPr>
          <w:rFonts w:ascii="Arial" w:hAnsi="Arial"/>
          <w:sz w:val="20"/>
        </w:rPr>
        <w:t>Jadrija</w:t>
      </w:r>
      <w:proofErr w:type="spellEnd"/>
      <w:r w:rsidRPr="00DF6977">
        <w:rPr>
          <w:rFonts w:ascii="Arial" w:hAnsi="Arial"/>
          <w:sz w:val="20"/>
        </w:rPr>
        <w:t xml:space="preserve">, Ražine, Ražine Donje,  </w:t>
      </w:r>
      <w:proofErr w:type="spellStart"/>
      <w:r w:rsidRPr="00DF6977">
        <w:rPr>
          <w:rFonts w:ascii="Arial" w:hAnsi="Arial"/>
          <w:sz w:val="20"/>
        </w:rPr>
        <w:t>Zablaće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Podsolarsko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Boraja</w:t>
      </w:r>
      <w:proofErr w:type="spellEnd"/>
      <w:r w:rsidRPr="00DF6977">
        <w:rPr>
          <w:rFonts w:ascii="Arial" w:hAnsi="Arial"/>
          <w:sz w:val="20"/>
        </w:rPr>
        <w:t xml:space="preserve">, Brodarica, Brnjica, Danilo, Danilo Kraljice, Donje Polje, Dubrava kod Šibenika, Goriš, Gradina, </w:t>
      </w:r>
      <w:proofErr w:type="spellStart"/>
      <w:r w:rsidRPr="00DF6977">
        <w:rPr>
          <w:rFonts w:ascii="Arial" w:hAnsi="Arial"/>
          <w:sz w:val="20"/>
        </w:rPr>
        <w:t>Grebaštica</w:t>
      </w:r>
      <w:proofErr w:type="spellEnd"/>
      <w:r w:rsidRPr="00DF6977">
        <w:rPr>
          <w:rFonts w:ascii="Arial" w:hAnsi="Arial"/>
          <w:sz w:val="20"/>
        </w:rPr>
        <w:t xml:space="preserve"> (</w:t>
      </w:r>
      <w:proofErr w:type="spellStart"/>
      <w:r w:rsidRPr="00DF6977">
        <w:rPr>
          <w:rFonts w:ascii="Arial" w:hAnsi="Arial"/>
          <w:sz w:val="20"/>
        </w:rPr>
        <w:t>Brnjača</w:t>
      </w:r>
      <w:proofErr w:type="spellEnd"/>
      <w:r w:rsidRPr="00DF6977">
        <w:rPr>
          <w:rFonts w:ascii="Arial" w:hAnsi="Arial"/>
          <w:sz w:val="20"/>
        </w:rPr>
        <w:t xml:space="preserve">, Konobe, </w:t>
      </w:r>
      <w:proofErr w:type="spellStart"/>
      <w:r w:rsidRPr="00DF6977">
        <w:rPr>
          <w:rFonts w:ascii="Arial" w:hAnsi="Arial"/>
          <w:sz w:val="20"/>
        </w:rPr>
        <w:t>Šparadići</w:t>
      </w:r>
      <w:proofErr w:type="spellEnd"/>
      <w:r w:rsidRPr="00DF6977">
        <w:rPr>
          <w:rFonts w:ascii="Arial" w:hAnsi="Arial"/>
          <w:sz w:val="20"/>
        </w:rPr>
        <w:t xml:space="preserve">), </w:t>
      </w:r>
      <w:proofErr w:type="spellStart"/>
      <w:r w:rsidRPr="00DF6977">
        <w:rPr>
          <w:rFonts w:ascii="Arial" w:hAnsi="Arial"/>
          <w:sz w:val="20"/>
        </w:rPr>
        <w:t>Jadrtovac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Konjevrate</w:t>
      </w:r>
      <w:proofErr w:type="spellEnd"/>
      <w:r w:rsidRPr="00DF6977">
        <w:rPr>
          <w:rFonts w:ascii="Arial" w:hAnsi="Arial"/>
          <w:sz w:val="20"/>
        </w:rPr>
        <w:t xml:space="preserve"> (Koštani, </w:t>
      </w:r>
      <w:proofErr w:type="spellStart"/>
      <w:r w:rsidRPr="00DF6977">
        <w:rPr>
          <w:rFonts w:ascii="Arial" w:hAnsi="Arial"/>
          <w:sz w:val="20"/>
        </w:rPr>
        <w:t>Brkići</w:t>
      </w:r>
      <w:proofErr w:type="spellEnd"/>
      <w:r w:rsidRPr="00DF6977">
        <w:rPr>
          <w:rFonts w:ascii="Arial" w:hAnsi="Arial"/>
          <w:sz w:val="20"/>
        </w:rPr>
        <w:t xml:space="preserve">), </w:t>
      </w:r>
      <w:proofErr w:type="spellStart"/>
      <w:r w:rsidRPr="00DF6977">
        <w:rPr>
          <w:rFonts w:ascii="Arial" w:hAnsi="Arial"/>
          <w:sz w:val="20"/>
        </w:rPr>
        <w:t>Lozovac</w:t>
      </w:r>
      <w:proofErr w:type="spellEnd"/>
      <w:r w:rsidRPr="00DF6977">
        <w:rPr>
          <w:rFonts w:ascii="Arial" w:hAnsi="Arial"/>
          <w:sz w:val="20"/>
        </w:rPr>
        <w:t xml:space="preserve">, Perković, Podine, </w:t>
      </w:r>
      <w:proofErr w:type="spellStart"/>
      <w:r w:rsidRPr="00DF6977">
        <w:rPr>
          <w:rFonts w:ascii="Arial" w:hAnsi="Arial"/>
          <w:sz w:val="20"/>
        </w:rPr>
        <w:t>Raslina</w:t>
      </w:r>
      <w:proofErr w:type="spellEnd"/>
      <w:r w:rsidRPr="00DF6977">
        <w:rPr>
          <w:rFonts w:ascii="Arial" w:hAnsi="Arial"/>
          <w:sz w:val="20"/>
        </w:rPr>
        <w:t xml:space="preserve">, Sitno Donje, Slivno, Vrpolje, Vrsno, Zaton i </w:t>
      </w:r>
      <w:proofErr w:type="spellStart"/>
      <w:r w:rsidRPr="00DF6977">
        <w:rPr>
          <w:rFonts w:ascii="Arial" w:hAnsi="Arial"/>
          <w:sz w:val="20"/>
        </w:rPr>
        <w:t>Žaborić</w:t>
      </w:r>
      <w:proofErr w:type="spellEnd"/>
      <w:r w:rsidRPr="00DF6977">
        <w:rPr>
          <w:rFonts w:ascii="Arial" w:hAnsi="Arial"/>
          <w:sz w:val="20"/>
        </w:rPr>
        <w:t xml:space="preserve">, te otoci </w:t>
      </w:r>
      <w:proofErr w:type="spellStart"/>
      <w:r w:rsidRPr="00DF6977">
        <w:rPr>
          <w:rFonts w:ascii="Arial" w:hAnsi="Arial"/>
          <w:sz w:val="20"/>
        </w:rPr>
        <w:t>Kaprije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Krapanj</w:t>
      </w:r>
      <w:proofErr w:type="spellEnd"/>
      <w:r w:rsidRPr="00DF6977">
        <w:rPr>
          <w:rFonts w:ascii="Arial" w:hAnsi="Arial"/>
          <w:sz w:val="20"/>
        </w:rPr>
        <w:t xml:space="preserve">, Zlarin i </w:t>
      </w:r>
      <w:proofErr w:type="spellStart"/>
      <w:r w:rsidRPr="00DF6977">
        <w:rPr>
          <w:rFonts w:ascii="Arial" w:hAnsi="Arial"/>
          <w:sz w:val="20"/>
        </w:rPr>
        <w:t>Žirje</w:t>
      </w:r>
      <w:proofErr w:type="spellEnd"/>
      <w:r w:rsidRPr="00DF6977">
        <w:rPr>
          <w:rFonts w:ascii="Arial" w:hAnsi="Arial"/>
          <w:sz w:val="20"/>
        </w:rPr>
        <w:t xml:space="preserve"> ukupne površine od </w:t>
      </w:r>
      <w:r w:rsidR="007501A4" w:rsidRPr="00DF6977">
        <w:rPr>
          <w:rFonts w:ascii="Arial" w:hAnsi="Arial"/>
          <w:sz w:val="20"/>
        </w:rPr>
        <w:t>106.</w:t>
      </w:r>
      <w:r w:rsidR="009A5F1E">
        <w:rPr>
          <w:rFonts w:ascii="Arial" w:hAnsi="Arial"/>
          <w:sz w:val="20"/>
        </w:rPr>
        <w:t>885</w:t>
      </w:r>
      <w:r w:rsidR="007501A4" w:rsidRPr="00DF6977">
        <w:rPr>
          <w:rFonts w:ascii="Arial" w:hAnsi="Arial"/>
          <w:sz w:val="20"/>
        </w:rPr>
        <w:t>.860</w:t>
      </w:r>
      <w:r w:rsidRPr="00DF6977">
        <w:rPr>
          <w:rFonts w:ascii="Arial" w:hAnsi="Arial"/>
          <w:sz w:val="20"/>
        </w:rPr>
        <w:t xml:space="preserve"> m2.</w:t>
      </w:r>
    </w:p>
    <w:p w:rsidR="00DF3AB6" w:rsidRPr="00DF6977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U prigradskim naseljima se vrše akcije pročišćavanja vezane uz najavljena do</w:t>
      </w:r>
      <w:r w:rsidR="000E4A82" w:rsidRPr="00DF6977">
        <w:rPr>
          <w:rFonts w:ascii="Arial" w:hAnsi="Arial"/>
          <w:sz w:val="20"/>
        </w:rPr>
        <w:t>ga</w:t>
      </w:r>
      <w:r w:rsidRPr="00DF6977">
        <w:rPr>
          <w:rFonts w:ascii="Arial" w:hAnsi="Arial"/>
          <w:sz w:val="20"/>
        </w:rPr>
        <w:t>đanja.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Čišćenje javnih površina obavljat će se u pravilu od </w:t>
      </w:r>
      <w:r w:rsidR="004014E2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do 1</w:t>
      </w:r>
      <w:r w:rsidR="004014E2" w:rsidRPr="00DF697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 sati, popodnevno pročišćavanje od 14 do 21 sat, dok će se pranje obavljati od 23 do 6 sati.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857CCF" w:rsidRDefault="00857CCF" w:rsidP="00857CCF">
      <w:pPr>
        <w:ind w:firstLine="720"/>
        <w:jc w:val="both"/>
        <w:rPr>
          <w:rFonts w:ascii="Arial" w:hAnsi="Arial"/>
          <w:sz w:val="20"/>
        </w:rPr>
      </w:pPr>
      <w:r w:rsidRPr="00857CCF">
        <w:rPr>
          <w:rFonts w:ascii="Arial" w:hAnsi="Arial"/>
          <w:sz w:val="20"/>
        </w:rPr>
        <w:t>2.1.</w:t>
      </w:r>
      <w:r w:rsidR="00B53408" w:rsidRPr="00857CCF">
        <w:rPr>
          <w:rFonts w:ascii="Arial" w:hAnsi="Arial"/>
          <w:sz w:val="20"/>
        </w:rPr>
        <w:t>Čišćenje javnih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3062"/>
        <w:gridCol w:w="2552"/>
        <w:gridCol w:w="236"/>
      </w:tblGrid>
      <w:tr w:rsidR="004F3355" w:rsidRPr="00DF6977" w:rsidTr="00DF3AB6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Kategorija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Površina u m2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Intenzitet čišćenja</w:t>
            </w:r>
          </w:p>
          <w:p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Tjedno                 Godišnje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čišćenje površina u m2</w:t>
            </w:r>
          </w:p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godišnje (2 x 4)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DF3AB6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3                                4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77.760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1B2941">
            <w:pPr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12                              </w:t>
            </w:r>
            <w:r w:rsidR="001B2941" w:rsidRPr="00DF6977">
              <w:rPr>
                <w:rFonts w:ascii="Arial" w:hAnsi="Arial"/>
                <w:sz w:val="20"/>
              </w:rPr>
              <w:t xml:space="preserve">  </w:t>
            </w:r>
            <w:r w:rsidRPr="00DF6977">
              <w:rPr>
                <w:rFonts w:ascii="Arial" w:hAnsi="Arial"/>
                <w:sz w:val="20"/>
              </w:rPr>
              <w:t>624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1B2941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48.522.240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85.515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D43EBD" w:rsidP="00BF1553">
            <w:pPr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 </w:t>
            </w:r>
            <w:r w:rsidR="001B2941" w:rsidRPr="00DF6977">
              <w:rPr>
                <w:rFonts w:ascii="Arial" w:hAnsi="Arial"/>
                <w:sz w:val="20"/>
              </w:rPr>
              <w:t xml:space="preserve"> </w:t>
            </w:r>
            <w:r w:rsidR="00B53408" w:rsidRPr="00DF6977">
              <w:rPr>
                <w:rFonts w:ascii="Arial" w:hAnsi="Arial"/>
                <w:sz w:val="20"/>
              </w:rPr>
              <w:t xml:space="preserve">6                            </w:t>
            </w:r>
            <w:r w:rsidRPr="00DF6977">
              <w:rPr>
                <w:rFonts w:ascii="Arial" w:hAnsi="Arial"/>
                <w:sz w:val="20"/>
              </w:rPr>
              <w:t xml:space="preserve"> </w:t>
            </w:r>
            <w:r w:rsidR="001B2941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B53408" w:rsidRPr="00DF6977">
              <w:rPr>
                <w:rFonts w:ascii="Arial" w:hAnsi="Arial"/>
                <w:sz w:val="20"/>
              </w:rPr>
              <w:t>312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26.680.680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115.965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1B2941" w:rsidP="00BF1553">
            <w:pPr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  </w:t>
            </w:r>
            <w:r w:rsidR="00B53408" w:rsidRPr="00DF6977">
              <w:rPr>
                <w:rFonts w:ascii="Arial" w:hAnsi="Arial"/>
                <w:sz w:val="20"/>
              </w:rPr>
              <w:t xml:space="preserve">3   </w:t>
            </w:r>
            <w:r w:rsidR="00D43EBD" w:rsidRPr="00DF6977">
              <w:rPr>
                <w:rFonts w:ascii="Arial" w:hAnsi="Arial"/>
                <w:sz w:val="20"/>
              </w:rPr>
              <w:t xml:space="preserve">                   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</w:t>
            </w:r>
            <w:r w:rsidR="00B53408" w:rsidRPr="00DF6977">
              <w:rPr>
                <w:rFonts w:ascii="Arial" w:hAnsi="Arial"/>
                <w:sz w:val="20"/>
              </w:rPr>
              <w:t>156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18.090.540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9A5F1E">
              <w:rPr>
                <w:rFonts w:ascii="Arial" w:hAnsi="Arial"/>
                <w:sz w:val="20"/>
              </w:rPr>
              <w:t>5</w:t>
            </w:r>
            <w:r w:rsidRPr="00DF6977">
              <w:rPr>
                <w:rFonts w:ascii="Arial" w:hAnsi="Arial"/>
                <w:sz w:val="20"/>
              </w:rPr>
              <w:t>.</w:t>
            </w:r>
            <w:r w:rsidR="004014E2" w:rsidRPr="00DF6977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1B2941" w:rsidP="00BF1553">
            <w:pPr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  </w:t>
            </w:r>
            <w:r w:rsidR="00B53408" w:rsidRPr="00DF6977">
              <w:rPr>
                <w:rFonts w:ascii="Arial" w:hAnsi="Arial"/>
                <w:sz w:val="20"/>
              </w:rPr>
              <w:t xml:space="preserve">2                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</w:t>
            </w:r>
            <w:r w:rsidR="00B53408" w:rsidRPr="00DF6977"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</w:t>
            </w:r>
            <w:r w:rsidR="009A5F1E">
              <w:rPr>
                <w:rFonts w:ascii="Arial" w:hAnsi="Arial"/>
                <w:sz w:val="20"/>
              </w:rPr>
              <w:t>934</w:t>
            </w:r>
            <w:r w:rsidRPr="00DF6977">
              <w:rPr>
                <w:rFonts w:ascii="Arial" w:hAnsi="Arial"/>
                <w:sz w:val="20"/>
              </w:rPr>
              <w:t>.6</w:t>
            </w:r>
            <w:r w:rsidR="007501A4" w:rsidRPr="00DF6977"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4014E2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B53408" w:rsidRPr="00DF6977">
              <w:rPr>
                <w:rFonts w:ascii="Arial" w:hAnsi="Arial"/>
                <w:sz w:val="20"/>
              </w:rPr>
              <w:t>7.</w:t>
            </w:r>
            <w:r w:rsidR="009A5F1E">
              <w:rPr>
                <w:rFonts w:ascii="Arial" w:hAnsi="Arial"/>
                <w:sz w:val="20"/>
              </w:rPr>
              <w:t>680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885F4E" w:rsidP="00885F4E">
            <w:pPr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 </w:t>
            </w:r>
            <w:r w:rsidR="00B53408" w:rsidRPr="00DF6977">
              <w:rPr>
                <w:rFonts w:ascii="Arial" w:hAnsi="Arial"/>
                <w:sz w:val="20"/>
              </w:rPr>
              <w:t xml:space="preserve">1                  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B53408" w:rsidRPr="00DF6977">
              <w:rPr>
                <w:rFonts w:ascii="Arial" w:hAnsi="Arial"/>
                <w:sz w:val="20"/>
              </w:rPr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7501A4" w:rsidP="00DF3AB6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4.559</w:t>
            </w:r>
            <w:r w:rsidR="00DF3AB6" w:rsidRPr="00DF6977">
              <w:rPr>
                <w:rFonts w:ascii="Arial" w:hAnsi="Arial"/>
                <w:sz w:val="20"/>
              </w:rPr>
              <w:t>.</w:t>
            </w:r>
            <w:r w:rsidRPr="00DF6977">
              <w:rPr>
                <w:rFonts w:ascii="Arial" w:hAnsi="Arial"/>
                <w:sz w:val="20"/>
              </w:rPr>
              <w:t>360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4014E2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8.200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7501A4" w:rsidP="00BF1553">
            <w:pPr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1mjesečno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      </w:t>
            </w:r>
            <w:r w:rsidR="00BF1553" w:rsidRPr="00DF6977">
              <w:rPr>
                <w:rFonts w:ascii="Arial" w:hAnsi="Arial"/>
                <w:sz w:val="20"/>
              </w:rPr>
              <w:t xml:space="preserve">     </w:t>
            </w:r>
            <w:r w:rsidRPr="00DF6977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7501A4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98.400</w:t>
            </w:r>
          </w:p>
        </w:tc>
        <w:tc>
          <w:tcPr>
            <w:tcW w:w="236" w:type="dxa"/>
          </w:tcPr>
          <w:p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:rsidTr="00BF1553">
        <w:trPr>
          <w:gridAfter w:val="1"/>
          <w:wAfter w:w="236" w:type="dxa"/>
          <w:trHeight w:val="29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355" w:rsidRPr="00DF6977" w:rsidRDefault="004014E2" w:rsidP="009A5F1E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46</w:t>
            </w:r>
            <w:r w:rsidR="009A5F1E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>.030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355" w:rsidRPr="00DF6977" w:rsidRDefault="007501A4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106.</w:t>
            </w:r>
            <w:r w:rsidR="009A5F1E">
              <w:rPr>
                <w:rFonts w:ascii="Arial" w:hAnsi="Arial"/>
                <w:sz w:val="20"/>
              </w:rPr>
              <w:t>885</w:t>
            </w:r>
            <w:r w:rsidR="00DF3AB6" w:rsidRPr="00DF6977">
              <w:rPr>
                <w:rFonts w:ascii="Arial" w:hAnsi="Arial"/>
                <w:sz w:val="20"/>
              </w:rPr>
              <w:t>.</w:t>
            </w:r>
            <w:r w:rsidRPr="00DF6977">
              <w:rPr>
                <w:rFonts w:ascii="Arial" w:hAnsi="Arial"/>
                <w:sz w:val="20"/>
              </w:rPr>
              <w:t>860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b/>
          <w:sz w:val="20"/>
        </w:rPr>
      </w:pPr>
    </w:p>
    <w:p w:rsidR="004F3355" w:rsidRPr="00DF6977" w:rsidRDefault="001B2941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Normativ čišćenja javne površine iznosi 1.200 m2 za jedan sat rada, a za čišćenje navedene površine potrebno je </w:t>
      </w:r>
      <w:r w:rsidR="007501A4" w:rsidRPr="00DF6977">
        <w:rPr>
          <w:rFonts w:ascii="Arial" w:hAnsi="Arial"/>
          <w:sz w:val="20"/>
        </w:rPr>
        <w:t>8</w:t>
      </w:r>
      <w:r w:rsidR="009A5F1E"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.</w:t>
      </w:r>
      <w:r w:rsidR="009A5F1E">
        <w:rPr>
          <w:rFonts w:ascii="Arial" w:hAnsi="Arial"/>
          <w:sz w:val="20"/>
        </w:rPr>
        <w:t>071,55</w:t>
      </w:r>
      <w:r w:rsidRPr="00DF6977">
        <w:rPr>
          <w:rFonts w:ascii="Arial" w:hAnsi="Arial"/>
          <w:sz w:val="20"/>
        </w:rPr>
        <w:t xml:space="preserve"> sati rada ili 5</w:t>
      </w:r>
      <w:r w:rsidR="007501A4" w:rsidRPr="00DF6977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 djelatnik godišnje na temelju izračuna sa 1.750 efektivnih sati rada djelatnika godišnje.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Pored navedenog broja na Zlarinu i </w:t>
      </w:r>
      <w:proofErr w:type="spellStart"/>
      <w:r w:rsidRPr="00DF6977">
        <w:rPr>
          <w:rFonts w:ascii="Arial" w:hAnsi="Arial"/>
          <w:sz w:val="20"/>
        </w:rPr>
        <w:t>Kapriju</w:t>
      </w:r>
      <w:proofErr w:type="spellEnd"/>
      <w:r w:rsidRPr="00DF6977">
        <w:rPr>
          <w:rFonts w:ascii="Arial" w:hAnsi="Arial"/>
          <w:sz w:val="20"/>
        </w:rPr>
        <w:t xml:space="preserve"> radi po jedan </w:t>
      </w:r>
      <w:r w:rsidR="00D75221">
        <w:rPr>
          <w:rFonts w:ascii="Arial" w:hAnsi="Arial"/>
          <w:sz w:val="20"/>
        </w:rPr>
        <w:t>radnik</w:t>
      </w:r>
      <w:r w:rsidR="00DF3AB6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a u ljetnim mjesecima dodatno će se održavati čistoća na javnim površinama u Brodarici, </w:t>
      </w:r>
      <w:proofErr w:type="spellStart"/>
      <w:r w:rsidRPr="00DF6977">
        <w:rPr>
          <w:rFonts w:ascii="Arial" w:hAnsi="Arial"/>
          <w:sz w:val="20"/>
        </w:rPr>
        <w:t>Jadriji</w:t>
      </w:r>
      <w:proofErr w:type="spellEnd"/>
      <w:r w:rsidRPr="00DF6977">
        <w:rPr>
          <w:rFonts w:ascii="Arial" w:hAnsi="Arial"/>
          <w:sz w:val="20"/>
        </w:rPr>
        <w:t xml:space="preserve">, Zatonu, </w:t>
      </w:r>
      <w:proofErr w:type="spellStart"/>
      <w:r w:rsidRPr="00DF6977">
        <w:rPr>
          <w:rFonts w:ascii="Arial" w:hAnsi="Arial"/>
          <w:sz w:val="20"/>
        </w:rPr>
        <w:t>Zablaću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Raslini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Jadrtovcu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Žaboriću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Grebaštici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Žirju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Krapnju</w:t>
      </w:r>
      <w:proofErr w:type="spellEnd"/>
      <w:r w:rsidRPr="00DF6977">
        <w:rPr>
          <w:rFonts w:ascii="Arial" w:hAnsi="Arial"/>
          <w:sz w:val="20"/>
        </w:rPr>
        <w:t xml:space="preserve">, Zlarinu i </w:t>
      </w:r>
      <w:proofErr w:type="spellStart"/>
      <w:r w:rsidRPr="00DF6977">
        <w:rPr>
          <w:rFonts w:ascii="Arial" w:hAnsi="Arial"/>
          <w:sz w:val="20"/>
        </w:rPr>
        <w:t>Kaprij</w:t>
      </w:r>
      <w:r w:rsidR="009C74DD" w:rsidRPr="00DF6977">
        <w:rPr>
          <w:rFonts w:ascii="Arial" w:hAnsi="Arial"/>
          <w:sz w:val="20"/>
        </w:rPr>
        <w:t>u</w:t>
      </w:r>
      <w:proofErr w:type="spellEnd"/>
      <w:r w:rsidRPr="00DF6977">
        <w:rPr>
          <w:rFonts w:ascii="Arial" w:hAnsi="Arial"/>
          <w:sz w:val="20"/>
        </w:rPr>
        <w:t xml:space="preserve">, te tvrđavama Sv. Ivan, Sv. Mihovil i </w:t>
      </w:r>
      <w:proofErr w:type="spellStart"/>
      <w:r w:rsidR="009C74DD" w:rsidRPr="00DF6977">
        <w:rPr>
          <w:rFonts w:ascii="Arial" w:hAnsi="Arial"/>
          <w:sz w:val="20"/>
        </w:rPr>
        <w:t>Barone</w:t>
      </w:r>
      <w:proofErr w:type="spellEnd"/>
      <w:r w:rsidR="00DF3AB6" w:rsidRPr="00DF6977">
        <w:rPr>
          <w:rFonts w:ascii="Arial" w:hAnsi="Arial"/>
          <w:sz w:val="20"/>
        </w:rPr>
        <w:t>, ukupno 10.440 sati rada.</w:t>
      </w:r>
      <w:r w:rsidRPr="00DF6977">
        <w:rPr>
          <w:rFonts w:ascii="Arial" w:hAnsi="Arial"/>
          <w:sz w:val="20"/>
        </w:rPr>
        <w:t xml:space="preserve">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Sveukupno čišćenje javnih površina obavit će se za </w:t>
      </w:r>
      <w:r w:rsidR="009A5F1E">
        <w:rPr>
          <w:rFonts w:ascii="Arial" w:hAnsi="Arial"/>
          <w:sz w:val="20"/>
        </w:rPr>
        <w:t>99.511,55</w:t>
      </w:r>
      <w:r w:rsidRPr="00DF6977">
        <w:rPr>
          <w:rFonts w:ascii="Arial" w:hAnsi="Arial"/>
          <w:sz w:val="20"/>
        </w:rPr>
        <w:t xml:space="preserve"> sati rada ili sa 5</w:t>
      </w:r>
      <w:r w:rsidR="007501A4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djelatnika.   </w:t>
      </w:r>
    </w:p>
    <w:p w:rsidR="004F3355" w:rsidRPr="00DF6977" w:rsidRDefault="00B53408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Površine </w:t>
      </w:r>
      <w:r w:rsidR="009C74DD" w:rsidRPr="00DF6977">
        <w:rPr>
          <w:rFonts w:ascii="Arial" w:hAnsi="Arial"/>
          <w:sz w:val="20"/>
        </w:rPr>
        <w:t xml:space="preserve">pod upravom Javne ustanove za upravljanje zaštićenim područjima i drugim zaštićenim prirodnim vrijednostima na području Šibensko-kninske županije, površine oko </w:t>
      </w:r>
      <w:r w:rsidRPr="00DF6977">
        <w:rPr>
          <w:rFonts w:ascii="Arial" w:hAnsi="Arial"/>
          <w:sz w:val="20"/>
        </w:rPr>
        <w:t xml:space="preserve">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DF6977">
        <w:rPr>
          <w:rFonts w:ascii="Arial" w:hAnsi="Arial"/>
          <w:sz w:val="20"/>
        </w:rPr>
        <w:t>Nediljica</w:t>
      </w:r>
      <w:proofErr w:type="spellEnd"/>
      <w:r w:rsidRPr="00DF6977">
        <w:rPr>
          <w:rFonts w:ascii="Arial" w:hAnsi="Arial"/>
          <w:sz w:val="20"/>
        </w:rPr>
        <w:t>,  poliklinika</w:t>
      </w:r>
      <w:r w:rsidR="00DF3AB6" w:rsidRPr="00DF6977">
        <w:rPr>
          <w:rFonts w:ascii="Arial" w:hAnsi="Arial"/>
          <w:sz w:val="20"/>
        </w:rPr>
        <w:t>, pijaca</w:t>
      </w:r>
      <w:r w:rsidRPr="00DF6977">
        <w:rPr>
          <w:rFonts w:ascii="Arial" w:hAnsi="Arial"/>
          <w:sz w:val="20"/>
        </w:rPr>
        <w:t xml:space="preserve"> i Draga ne smatraju se javnim površinama. Njihovo čišćenje dužne su organizirati pravne osobe čije su vlasništvo ili koje njima upravljaju.</w:t>
      </w:r>
    </w:p>
    <w:p w:rsidR="00C0649E" w:rsidRPr="00DF6977" w:rsidRDefault="00C0649E">
      <w:pPr>
        <w:jc w:val="both"/>
        <w:rPr>
          <w:rFonts w:ascii="Arial" w:hAnsi="Arial"/>
          <w:sz w:val="20"/>
        </w:rPr>
      </w:pPr>
    </w:p>
    <w:p w:rsidR="00A923FA" w:rsidRPr="00DF6977" w:rsidRDefault="00A923FA">
      <w:pPr>
        <w:jc w:val="both"/>
        <w:rPr>
          <w:rFonts w:ascii="Arial" w:hAnsi="Arial"/>
          <w:sz w:val="20"/>
        </w:rPr>
      </w:pPr>
    </w:p>
    <w:p w:rsidR="004F3355" w:rsidRPr="00857CCF" w:rsidRDefault="00B53408" w:rsidP="00857CCF">
      <w:pPr>
        <w:pStyle w:val="Odlomakpopisa"/>
        <w:numPr>
          <w:ilvl w:val="1"/>
          <w:numId w:val="29"/>
        </w:numPr>
        <w:jc w:val="both"/>
        <w:rPr>
          <w:rFonts w:ascii="Arial" w:hAnsi="Arial"/>
          <w:sz w:val="20"/>
        </w:rPr>
      </w:pPr>
      <w:r w:rsidRPr="00857CCF">
        <w:rPr>
          <w:rFonts w:ascii="Arial" w:hAnsi="Arial"/>
          <w:sz w:val="20"/>
        </w:rPr>
        <w:t>Pranje javnih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Pranje javnih površina obavljat će se strojno (auto-cisternom) i ručno (pomoću ručnih kolica) 104 radna dana od 1. lipnja do 30. rujna.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Strojnim načinom će se prati 140.000 m2 javnih površina, a ručnim načinom 19.600 m2.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Normativ za strojno pranje iznosi 12.500 m2 za jedan sat rada. Za jedan dan (7 sati rada) oprat će se 87.500 m2, a ukupna javna površina za prosječno 1,6 dana. U 104 radna dana za prosječno 65 pranja utrošit će se 728 sati rada.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Normativ za ručno pranje iznosi 900 m2 za jedan sat rada. Za jedan dan (7 sati rada) opat će se 6.300 m2, a ukupna javna površina za prosječno 3,1 radnih dana. U 104 radna dana za prosječno 33,54 pranja utrošit će se 7</w:t>
      </w:r>
      <w:r w:rsidR="00F41DEA" w:rsidRPr="00DF6977">
        <w:rPr>
          <w:rFonts w:ascii="Arial" w:hAnsi="Arial"/>
          <w:sz w:val="20"/>
        </w:rPr>
        <w:t>30</w:t>
      </w:r>
      <w:r w:rsidRPr="00DF6977">
        <w:rPr>
          <w:rFonts w:ascii="Arial" w:hAnsi="Arial"/>
          <w:sz w:val="20"/>
        </w:rPr>
        <w:t>,</w:t>
      </w:r>
      <w:r w:rsidR="00F41DEA" w:rsidRPr="00DF6977">
        <w:rPr>
          <w:rFonts w:ascii="Arial" w:hAnsi="Arial"/>
          <w:sz w:val="20"/>
        </w:rPr>
        <w:t xml:space="preserve">4 </w:t>
      </w:r>
      <w:r w:rsidRPr="00DF6977">
        <w:rPr>
          <w:rFonts w:ascii="Arial" w:hAnsi="Arial"/>
          <w:sz w:val="20"/>
        </w:rPr>
        <w:t>sati rada.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 Jednom tjedno će se prati pothodnik na </w:t>
      </w:r>
      <w:proofErr w:type="spellStart"/>
      <w:r w:rsidRPr="00DF6977">
        <w:rPr>
          <w:rFonts w:ascii="Arial" w:hAnsi="Arial"/>
          <w:sz w:val="20"/>
        </w:rPr>
        <w:t>Baldekinu</w:t>
      </w:r>
      <w:proofErr w:type="spellEnd"/>
      <w:r w:rsidRPr="00DF6977">
        <w:rPr>
          <w:rFonts w:ascii="Arial" w:hAnsi="Arial"/>
          <w:sz w:val="20"/>
        </w:rPr>
        <w:t xml:space="preserve"> i </w:t>
      </w:r>
      <w:proofErr w:type="spellStart"/>
      <w:r w:rsidRPr="00DF6977">
        <w:rPr>
          <w:rFonts w:ascii="Arial" w:hAnsi="Arial"/>
          <w:sz w:val="20"/>
        </w:rPr>
        <w:t>Meterizama</w:t>
      </w:r>
      <w:proofErr w:type="spellEnd"/>
      <w:r w:rsidRPr="00DF6977">
        <w:rPr>
          <w:rFonts w:ascii="Arial" w:hAnsi="Arial"/>
          <w:sz w:val="20"/>
        </w:rPr>
        <w:t xml:space="preserve">, </w:t>
      </w:r>
      <w:r w:rsidR="00F41DEA" w:rsidRPr="00DF6977">
        <w:rPr>
          <w:rFonts w:ascii="Arial" w:hAnsi="Arial"/>
          <w:sz w:val="20"/>
        </w:rPr>
        <w:t>B</w:t>
      </w:r>
      <w:r w:rsidRPr="00DF6977">
        <w:rPr>
          <w:rFonts w:ascii="Arial" w:hAnsi="Arial"/>
          <w:sz w:val="20"/>
        </w:rPr>
        <w:t xml:space="preserve">uta H. </w:t>
      </w:r>
      <w:proofErr w:type="spellStart"/>
      <w:r w:rsidRPr="00DF6977">
        <w:rPr>
          <w:rFonts w:ascii="Arial" w:hAnsi="Arial"/>
          <w:sz w:val="20"/>
        </w:rPr>
        <w:t>Bilinića</w:t>
      </w:r>
      <w:proofErr w:type="spellEnd"/>
      <w:r w:rsidRPr="00DF6977">
        <w:rPr>
          <w:rFonts w:ascii="Arial" w:hAnsi="Arial"/>
          <w:sz w:val="20"/>
        </w:rPr>
        <w:t xml:space="preserve"> i </w:t>
      </w:r>
      <w:r w:rsidR="00F41DEA" w:rsidRPr="00DF6977">
        <w:rPr>
          <w:rFonts w:ascii="Arial" w:hAnsi="Arial"/>
          <w:sz w:val="20"/>
        </w:rPr>
        <w:t>s</w:t>
      </w:r>
      <w:r w:rsidR="00896274" w:rsidRPr="00DF6977">
        <w:rPr>
          <w:rFonts w:ascii="Arial" w:hAnsi="Arial"/>
          <w:sz w:val="20"/>
        </w:rPr>
        <w:t>t</w:t>
      </w:r>
      <w:r w:rsidRPr="00DF6977">
        <w:rPr>
          <w:rFonts w:ascii="Arial" w:hAnsi="Arial"/>
          <w:sz w:val="20"/>
        </w:rPr>
        <w:t xml:space="preserve">ubište  u Dragi kraj ex. </w:t>
      </w:r>
      <w:r w:rsidR="00896274" w:rsidRPr="00DF6977">
        <w:rPr>
          <w:rFonts w:ascii="Arial" w:hAnsi="Arial"/>
          <w:sz w:val="20"/>
        </w:rPr>
        <w:t>„Slobodne Plovidbe“</w:t>
      </w:r>
      <w:r w:rsidRPr="00DF6977">
        <w:rPr>
          <w:rFonts w:ascii="Arial" w:hAnsi="Arial"/>
          <w:sz w:val="20"/>
        </w:rPr>
        <w:t xml:space="preserve"> 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8A6F9F" w:rsidRDefault="00B53408" w:rsidP="00857CCF">
      <w:pPr>
        <w:pStyle w:val="Odlomakpopisa"/>
        <w:numPr>
          <w:ilvl w:val="1"/>
          <w:numId w:val="29"/>
        </w:num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>Odvoz i odlaganje komunalnog otpada</w:t>
      </w:r>
    </w:p>
    <w:p w:rsidR="004F3355" w:rsidRPr="008A6F9F" w:rsidRDefault="004F3355">
      <w:pPr>
        <w:jc w:val="both"/>
        <w:rPr>
          <w:rFonts w:ascii="Arial" w:hAnsi="Arial"/>
          <w:sz w:val="20"/>
        </w:rPr>
      </w:pPr>
    </w:p>
    <w:p w:rsidR="004F3355" w:rsidRPr="008A6F9F" w:rsidRDefault="00B53408">
      <w:pPr>
        <w:pStyle w:val="Tijeloteksta23"/>
        <w:rPr>
          <w:sz w:val="20"/>
        </w:rPr>
      </w:pPr>
      <w:r w:rsidRPr="008A6F9F">
        <w:rPr>
          <w:sz w:val="20"/>
        </w:rPr>
        <w:tab/>
        <w:t xml:space="preserve">Odvoz i odlaganje otpada s javnih površina obavljat će se svakog dana osim nedjelje u količini od </w:t>
      </w:r>
      <w:r w:rsidR="008A6F9F">
        <w:rPr>
          <w:sz w:val="20"/>
        </w:rPr>
        <w:t>7</w:t>
      </w:r>
      <w:r w:rsidRPr="008A6F9F">
        <w:rPr>
          <w:sz w:val="20"/>
        </w:rPr>
        <w:t xml:space="preserve"> m3 dnevno, odnosno za 313 dana,  </w:t>
      </w:r>
      <w:r w:rsidR="008A6F9F">
        <w:rPr>
          <w:sz w:val="20"/>
        </w:rPr>
        <w:t>2.191</w:t>
      </w:r>
      <w:r w:rsidRPr="008A6F9F">
        <w:rPr>
          <w:sz w:val="20"/>
        </w:rPr>
        <w:t xml:space="preserve"> m3 otpada godišnje.</w:t>
      </w: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8A6F9F" w:rsidRDefault="00B53408">
      <w:pPr>
        <w:tabs>
          <w:tab w:val="left" w:pos="1080"/>
        </w:tabs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 xml:space="preserve">            2.</w:t>
      </w:r>
      <w:r w:rsidR="004E6CF4">
        <w:rPr>
          <w:rFonts w:ascii="Arial" w:hAnsi="Arial"/>
          <w:sz w:val="20"/>
        </w:rPr>
        <w:t>4</w:t>
      </w:r>
      <w:r w:rsidRPr="008A6F9F">
        <w:rPr>
          <w:rFonts w:ascii="Arial" w:hAnsi="Arial"/>
          <w:i/>
          <w:sz w:val="20"/>
        </w:rPr>
        <w:t xml:space="preserve">.  </w:t>
      </w:r>
      <w:r w:rsidRPr="008A6F9F">
        <w:rPr>
          <w:rFonts w:ascii="Arial" w:hAnsi="Arial"/>
          <w:sz w:val="20"/>
        </w:rPr>
        <w:t>Sakupljanje, odvoz i odlaganje zemlje, šljunka i ostalog nanosa s javnih površina</w:t>
      </w:r>
    </w:p>
    <w:p w:rsidR="004F3355" w:rsidRPr="008A6F9F" w:rsidRDefault="004F3355">
      <w:pPr>
        <w:jc w:val="both"/>
        <w:rPr>
          <w:rFonts w:ascii="Arial" w:hAnsi="Arial"/>
          <w:sz w:val="20"/>
        </w:rPr>
      </w:pP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ab/>
        <w:t xml:space="preserve">Radi osobitosti konfiguracije zemljišta nakon obilnih kiša sakupit će se, odvesti i odložiti oko </w:t>
      </w:r>
      <w:r w:rsidR="008A6F9F">
        <w:rPr>
          <w:rFonts w:ascii="Arial" w:hAnsi="Arial"/>
          <w:sz w:val="20"/>
        </w:rPr>
        <w:t>250</w:t>
      </w:r>
      <w:r w:rsidR="00F41DEA" w:rsidRPr="008A6F9F">
        <w:rPr>
          <w:rFonts w:ascii="Arial" w:hAnsi="Arial"/>
          <w:sz w:val="20"/>
        </w:rPr>
        <w:t xml:space="preserve"> </w:t>
      </w:r>
      <w:r w:rsidRPr="008A6F9F">
        <w:rPr>
          <w:rFonts w:ascii="Arial" w:hAnsi="Arial"/>
          <w:sz w:val="20"/>
        </w:rPr>
        <w:t xml:space="preserve">m3 zemlje, šljunka i ostalog nanesenog materijala s javnih površina. </w:t>
      </w:r>
      <w:r w:rsidR="00BC5007" w:rsidRPr="008A6F9F">
        <w:rPr>
          <w:rFonts w:ascii="Arial" w:hAnsi="Arial"/>
          <w:sz w:val="20"/>
        </w:rPr>
        <w:t>Predviđa se utrošiti</w:t>
      </w:r>
      <w:r w:rsidRPr="008A6F9F">
        <w:rPr>
          <w:rFonts w:ascii="Arial" w:hAnsi="Arial"/>
          <w:sz w:val="20"/>
        </w:rPr>
        <w:t xml:space="preserve"> </w:t>
      </w:r>
      <w:r w:rsidR="008A6F9F">
        <w:rPr>
          <w:rFonts w:ascii="Arial" w:hAnsi="Arial"/>
          <w:sz w:val="20"/>
        </w:rPr>
        <w:t>1750</w:t>
      </w:r>
      <w:r w:rsidRPr="008A6F9F">
        <w:rPr>
          <w:rFonts w:ascii="Arial" w:hAnsi="Arial"/>
          <w:sz w:val="20"/>
        </w:rPr>
        <w:t xml:space="preserve"> sati rada godišnje</w:t>
      </w:r>
      <w:r w:rsidR="00BC5007" w:rsidRPr="008A6F9F">
        <w:rPr>
          <w:rFonts w:ascii="Arial" w:hAnsi="Arial"/>
          <w:sz w:val="20"/>
        </w:rPr>
        <w:t xml:space="preserve"> sa </w:t>
      </w:r>
      <w:r w:rsidR="008A6F9F">
        <w:rPr>
          <w:rFonts w:ascii="Arial" w:hAnsi="Arial"/>
          <w:sz w:val="20"/>
        </w:rPr>
        <w:t xml:space="preserve">1 </w:t>
      </w:r>
      <w:r w:rsidR="00BC5007" w:rsidRPr="008A6F9F">
        <w:rPr>
          <w:rFonts w:ascii="Arial" w:hAnsi="Arial"/>
          <w:sz w:val="20"/>
        </w:rPr>
        <w:t>radnik</w:t>
      </w:r>
      <w:r w:rsidR="008A6F9F">
        <w:rPr>
          <w:rFonts w:ascii="Arial" w:hAnsi="Arial"/>
          <w:sz w:val="20"/>
        </w:rPr>
        <w:t>om.</w:t>
      </w: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4E6CF4" w:rsidRDefault="00B53408" w:rsidP="004E6CF4">
      <w:pPr>
        <w:pStyle w:val="Odlomakpopisa"/>
        <w:numPr>
          <w:ilvl w:val="1"/>
          <w:numId w:val="34"/>
        </w:numPr>
        <w:jc w:val="both"/>
        <w:rPr>
          <w:rFonts w:ascii="Arial" w:hAnsi="Arial"/>
          <w:sz w:val="20"/>
        </w:rPr>
      </w:pPr>
      <w:r w:rsidRPr="004E6CF4">
        <w:rPr>
          <w:rFonts w:ascii="Arial" w:hAnsi="Arial"/>
          <w:sz w:val="20"/>
        </w:rPr>
        <w:t>Sakupljanje, odvoz i odlaganje glomaznog otpada</w:t>
      </w:r>
    </w:p>
    <w:p w:rsidR="004F3355" w:rsidRPr="008A6F9F" w:rsidRDefault="004F3355">
      <w:pPr>
        <w:jc w:val="both"/>
        <w:rPr>
          <w:rFonts w:ascii="Arial" w:hAnsi="Arial"/>
          <w:sz w:val="20"/>
        </w:rPr>
      </w:pP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ab/>
        <w:t>Pod glomaznim otpadom razumijevaju se kruti otpaci koji nastaju u stanovima, zajedničkim prostorijama stambenih zgrada i poslovnim prostorijama koji po svojoj veličini, količini, sastavu i postanku nisu kućni otpad.</w:t>
      </w: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ab/>
        <w:t xml:space="preserve">Odvoz glomaznog otpada prema mjesečnom rasporedu obavljat će se 52 puta godišnje po </w:t>
      </w:r>
      <w:r w:rsidR="00F41DEA" w:rsidRPr="008A6F9F">
        <w:rPr>
          <w:rFonts w:ascii="Arial" w:hAnsi="Arial"/>
          <w:sz w:val="20"/>
        </w:rPr>
        <w:t>21</w:t>
      </w:r>
      <w:r w:rsidRPr="008A6F9F">
        <w:rPr>
          <w:rFonts w:ascii="Arial" w:hAnsi="Arial"/>
          <w:sz w:val="20"/>
        </w:rPr>
        <w:t xml:space="preserve"> m3 (ukupno </w:t>
      </w:r>
      <w:r w:rsidR="00F41DEA" w:rsidRPr="008A6F9F">
        <w:rPr>
          <w:rFonts w:ascii="Arial" w:hAnsi="Arial"/>
          <w:sz w:val="20"/>
        </w:rPr>
        <w:t>1092</w:t>
      </w:r>
      <w:r w:rsidR="008A6F9F" w:rsidRPr="008A6F9F">
        <w:rPr>
          <w:rFonts w:ascii="Arial" w:hAnsi="Arial"/>
          <w:sz w:val="20"/>
        </w:rPr>
        <w:t xml:space="preserve"> m3), a izvan rasporeda </w:t>
      </w:r>
      <w:r w:rsidRPr="008A6F9F">
        <w:rPr>
          <w:rFonts w:ascii="Arial" w:hAnsi="Arial"/>
          <w:sz w:val="20"/>
        </w:rPr>
        <w:t>60 puta godišnje po 10 m3 (ukupno 600 m3).</w:t>
      </w:r>
    </w:p>
    <w:p w:rsidR="00803F20" w:rsidRPr="008A6F9F" w:rsidRDefault="00F41DEA" w:rsidP="00F41DEA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ab/>
        <w:t>Osim toga u izvangradskim naseljima i divljim odlagalištima</w:t>
      </w:r>
      <w:r w:rsidR="00FA6228" w:rsidRPr="008A6F9F">
        <w:rPr>
          <w:rFonts w:ascii="Arial" w:hAnsi="Arial"/>
          <w:sz w:val="20"/>
        </w:rPr>
        <w:t xml:space="preserve"> </w:t>
      </w:r>
      <w:r w:rsidRPr="008A6F9F">
        <w:rPr>
          <w:rFonts w:ascii="Arial" w:hAnsi="Arial"/>
          <w:sz w:val="20"/>
        </w:rPr>
        <w:t>izvršit će</w:t>
      </w:r>
      <w:r w:rsidR="00803F20" w:rsidRPr="008A6F9F">
        <w:rPr>
          <w:rFonts w:ascii="Arial" w:hAnsi="Arial"/>
          <w:sz w:val="20"/>
        </w:rPr>
        <w:t xml:space="preserve"> se</w:t>
      </w:r>
      <w:r w:rsidRPr="008A6F9F">
        <w:rPr>
          <w:rFonts w:ascii="Arial" w:hAnsi="Arial"/>
          <w:sz w:val="20"/>
        </w:rPr>
        <w:t xml:space="preserve"> tri akcije</w:t>
      </w:r>
      <w:r w:rsidR="00FA6228" w:rsidRPr="008A6F9F">
        <w:rPr>
          <w:rFonts w:ascii="Arial" w:hAnsi="Arial"/>
          <w:sz w:val="20"/>
        </w:rPr>
        <w:t xml:space="preserve"> </w:t>
      </w:r>
      <w:r w:rsidRPr="008A6F9F">
        <w:rPr>
          <w:rFonts w:ascii="Arial" w:hAnsi="Arial"/>
          <w:sz w:val="20"/>
        </w:rPr>
        <w:t>sakupljanja, odvoza i odlaganja komunalnog, tako i drugog otpada i to u proljeće i jesen, te jednom po zahtjevu MO.</w:t>
      </w:r>
      <w:r w:rsidR="00FA6228" w:rsidRPr="008A6F9F">
        <w:rPr>
          <w:rFonts w:ascii="Arial" w:hAnsi="Arial"/>
          <w:sz w:val="20"/>
        </w:rPr>
        <w:t xml:space="preserve"> </w:t>
      </w:r>
      <w:r w:rsidR="00803F20" w:rsidRPr="008A6F9F">
        <w:rPr>
          <w:rFonts w:ascii="Arial" w:hAnsi="Arial"/>
          <w:sz w:val="20"/>
        </w:rPr>
        <w:t xml:space="preserve">U ovim akcijama bit će sakupljeno 900 m3 glomaznog otpada. Znači da će </w:t>
      </w:r>
      <w:r w:rsidR="00FA6228" w:rsidRPr="008A6F9F">
        <w:rPr>
          <w:rFonts w:ascii="Arial" w:hAnsi="Arial"/>
          <w:sz w:val="20"/>
        </w:rPr>
        <w:t>se u ovim akcijama sakupiti, od</w:t>
      </w:r>
      <w:r w:rsidR="00803F20" w:rsidRPr="008A6F9F">
        <w:rPr>
          <w:rFonts w:ascii="Arial" w:hAnsi="Arial"/>
          <w:sz w:val="20"/>
        </w:rPr>
        <w:t xml:space="preserve">vesti i odložiti </w:t>
      </w:r>
      <w:r w:rsidR="008A6F9F" w:rsidRPr="008A6F9F">
        <w:rPr>
          <w:rFonts w:ascii="Arial" w:hAnsi="Arial"/>
          <w:sz w:val="20"/>
        </w:rPr>
        <w:t>2.592</w:t>
      </w:r>
      <w:r w:rsidR="00803F20" w:rsidRPr="008A6F9F">
        <w:rPr>
          <w:rFonts w:ascii="Arial" w:hAnsi="Arial"/>
          <w:sz w:val="20"/>
        </w:rPr>
        <w:t xml:space="preserve"> m3.</w:t>
      </w:r>
    </w:p>
    <w:p w:rsidR="00803F20" w:rsidRPr="008A6F9F" w:rsidRDefault="00803F20" w:rsidP="00F41DEA">
      <w:pPr>
        <w:jc w:val="both"/>
        <w:rPr>
          <w:rFonts w:ascii="Arial" w:hAnsi="Arial"/>
          <w:b/>
          <w:sz w:val="20"/>
        </w:rPr>
      </w:pPr>
    </w:p>
    <w:p w:rsidR="004F3355" w:rsidRPr="008A6F9F" w:rsidRDefault="004E6CF4" w:rsidP="00803F20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2.6</w:t>
      </w:r>
      <w:r w:rsidR="00857CCF" w:rsidRPr="008A6F9F">
        <w:rPr>
          <w:rFonts w:ascii="Arial" w:hAnsi="Arial"/>
          <w:sz w:val="20"/>
        </w:rPr>
        <w:t>.</w:t>
      </w:r>
      <w:r w:rsidR="00B53408" w:rsidRPr="008A6F9F">
        <w:rPr>
          <w:rFonts w:ascii="Arial" w:hAnsi="Arial"/>
          <w:sz w:val="20"/>
        </w:rPr>
        <w:t xml:space="preserve"> Povremena čišćenja javnih površina te odvoz i odlaganje otpada</w:t>
      </w:r>
    </w:p>
    <w:p w:rsidR="004F3355" w:rsidRPr="008A6F9F" w:rsidRDefault="004F3355">
      <w:pPr>
        <w:jc w:val="both"/>
        <w:rPr>
          <w:rFonts w:ascii="Arial" w:hAnsi="Arial"/>
          <w:sz w:val="20"/>
        </w:rPr>
      </w:pP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ab/>
        <w:t xml:space="preserve">U izvan gradskim naseljima organizirat će se u proljeće i jesen sakupljanje, odvoz i odlaganje komunalnog i drugog otpada te povremena čišćenja javnih površina prigodom održavanja kulturnih, vjerskih, športskih, zabavnih, promidžbenih i dugih javnih skupova. Za navedene aktivnosti osigurat će se </w:t>
      </w:r>
      <w:r w:rsidR="008A6F9F" w:rsidRPr="008A6F9F">
        <w:rPr>
          <w:rFonts w:ascii="Arial" w:hAnsi="Arial"/>
          <w:sz w:val="20"/>
        </w:rPr>
        <w:t>330</w:t>
      </w:r>
      <w:r w:rsidRPr="008A6F9F">
        <w:rPr>
          <w:rFonts w:ascii="Arial" w:hAnsi="Arial"/>
          <w:sz w:val="20"/>
        </w:rPr>
        <w:t xml:space="preserve"> radnih sati te će se za to vrijeme sakupiti i odvesti </w:t>
      </w:r>
      <w:r w:rsidR="008A6F9F" w:rsidRPr="008A6F9F">
        <w:rPr>
          <w:rFonts w:ascii="Arial" w:hAnsi="Arial"/>
          <w:sz w:val="20"/>
        </w:rPr>
        <w:t>7</w:t>
      </w:r>
      <w:r w:rsidR="00803F20" w:rsidRPr="008A6F9F">
        <w:rPr>
          <w:rFonts w:ascii="Arial" w:hAnsi="Arial"/>
          <w:sz w:val="20"/>
        </w:rPr>
        <w:t>00 m3</w:t>
      </w:r>
      <w:r w:rsidRPr="008A6F9F">
        <w:rPr>
          <w:rFonts w:ascii="Arial" w:hAnsi="Arial"/>
          <w:sz w:val="20"/>
        </w:rPr>
        <w:t xml:space="preserve"> raznog otpada. </w:t>
      </w:r>
    </w:p>
    <w:p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:rsidR="004F3355" w:rsidRPr="004E6CF4" w:rsidRDefault="00B53408" w:rsidP="004E6CF4">
      <w:pPr>
        <w:pStyle w:val="Odlomakpopisa"/>
        <w:numPr>
          <w:ilvl w:val="1"/>
          <w:numId w:val="33"/>
        </w:numPr>
        <w:tabs>
          <w:tab w:val="left" w:pos="1095"/>
          <w:tab w:val="left" w:pos="1455"/>
        </w:tabs>
        <w:jc w:val="both"/>
        <w:rPr>
          <w:rFonts w:ascii="Arial" w:hAnsi="Arial"/>
          <w:sz w:val="20"/>
        </w:rPr>
      </w:pPr>
      <w:r w:rsidRPr="004E6CF4">
        <w:rPr>
          <w:rFonts w:ascii="Arial" w:hAnsi="Arial"/>
          <w:sz w:val="20"/>
        </w:rPr>
        <w:t>Pojačano održavanje javnih površina u turističkoj sezoni</w:t>
      </w:r>
    </w:p>
    <w:p w:rsidR="004F3355" w:rsidRPr="004E6CF4" w:rsidRDefault="004F3355">
      <w:pPr>
        <w:ind w:left="735"/>
        <w:jc w:val="both"/>
        <w:rPr>
          <w:rFonts w:ascii="Arial" w:hAnsi="Arial"/>
          <w:sz w:val="20"/>
        </w:rPr>
      </w:pPr>
    </w:p>
    <w:p w:rsidR="004F3355" w:rsidRPr="004E6CF4" w:rsidRDefault="00B53408">
      <w:pPr>
        <w:ind w:left="735"/>
        <w:jc w:val="both"/>
        <w:rPr>
          <w:rFonts w:ascii="Arial" w:hAnsi="Arial"/>
          <w:sz w:val="20"/>
        </w:rPr>
      </w:pPr>
      <w:r w:rsidRPr="004E6CF4">
        <w:rPr>
          <w:rFonts w:ascii="Arial" w:hAnsi="Arial"/>
          <w:sz w:val="20"/>
        </w:rPr>
        <w:t>Za vrijeme turističke sezone pojačano će se održavati javne površine u slijedećim</w:t>
      </w:r>
    </w:p>
    <w:p w:rsidR="004F3355" w:rsidRPr="004E6CF4" w:rsidRDefault="00B53408">
      <w:pPr>
        <w:jc w:val="both"/>
        <w:rPr>
          <w:rFonts w:ascii="Arial" w:hAnsi="Arial"/>
          <w:sz w:val="20"/>
        </w:rPr>
      </w:pPr>
      <w:r w:rsidRPr="004E6CF4">
        <w:rPr>
          <w:rFonts w:ascii="Arial" w:hAnsi="Arial"/>
          <w:sz w:val="20"/>
        </w:rPr>
        <w:t xml:space="preserve">naseljima ili dijelovima naselja: Brodarica, </w:t>
      </w:r>
      <w:proofErr w:type="spellStart"/>
      <w:r w:rsidRPr="004E6CF4">
        <w:rPr>
          <w:rFonts w:ascii="Arial" w:hAnsi="Arial"/>
          <w:sz w:val="20"/>
        </w:rPr>
        <w:t>Grebaštica</w:t>
      </w:r>
      <w:proofErr w:type="spellEnd"/>
      <w:r w:rsidRPr="004E6CF4">
        <w:rPr>
          <w:rFonts w:ascii="Arial" w:hAnsi="Arial"/>
          <w:sz w:val="20"/>
        </w:rPr>
        <w:t xml:space="preserve">, </w:t>
      </w:r>
      <w:proofErr w:type="spellStart"/>
      <w:r w:rsidRPr="004E6CF4">
        <w:rPr>
          <w:rFonts w:ascii="Arial" w:hAnsi="Arial"/>
          <w:sz w:val="20"/>
        </w:rPr>
        <w:t>Jadrtovac</w:t>
      </w:r>
      <w:proofErr w:type="spellEnd"/>
      <w:r w:rsidRPr="004E6CF4">
        <w:rPr>
          <w:rFonts w:ascii="Arial" w:hAnsi="Arial"/>
          <w:sz w:val="20"/>
        </w:rPr>
        <w:t xml:space="preserve">, </w:t>
      </w:r>
      <w:proofErr w:type="spellStart"/>
      <w:r w:rsidRPr="004E6CF4">
        <w:rPr>
          <w:rFonts w:ascii="Arial" w:hAnsi="Arial"/>
          <w:sz w:val="20"/>
        </w:rPr>
        <w:t>Raslina</w:t>
      </w:r>
      <w:proofErr w:type="spellEnd"/>
      <w:r w:rsidRPr="004E6CF4">
        <w:rPr>
          <w:rFonts w:ascii="Arial" w:hAnsi="Arial"/>
          <w:sz w:val="20"/>
        </w:rPr>
        <w:t xml:space="preserve">, </w:t>
      </w:r>
      <w:proofErr w:type="spellStart"/>
      <w:r w:rsidRPr="004E6CF4">
        <w:rPr>
          <w:rFonts w:ascii="Arial" w:hAnsi="Arial"/>
          <w:sz w:val="20"/>
        </w:rPr>
        <w:t>Zablaće</w:t>
      </w:r>
      <w:proofErr w:type="spellEnd"/>
      <w:r w:rsidRPr="004E6CF4">
        <w:rPr>
          <w:rFonts w:ascii="Arial" w:hAnsi="Arial"/>
          <w:sz w:val="20"/>
        </w:rPr>
        <w:t xml:space="preserve">, Zaton, </w:t>
      </w:r>
      <w:proofErr w:type="spellStart"/>
      <w:r w:rsidR="005B3E4A" w:rsidRPr="004E6CF4">
        <w:rPr>
          <w:rFonts w:ascii="Arial" w:hAnsi="Arial"/>
          <w:sz w:val="20"/>
        </w:rPr>
        <w:t>Jadrija</w:t>
      </w:r>
      <w:proofErr w:type="spellEnd"/>
      <w:r w:rsidR="005B3E4A" w:rsidRPr="004E6CF4">
        <w:rPr>
          <w:rFonts w:ascii="Arial" w:hAnsi="Arial"/>
          <w:sz w:val="20"/>
        </w:rPr>
        <w:t xml:space="preserve">, </w:t>
      </w:r>
      <w:proofErr w:type="spellStart"/>
      <w:r w:rsidRPr="004E6CF4">
        <w:rPr>
          <w:rFonts w:ascii="Arial" w:hAnsi="Arial"/>
          <w:sz w:val="20"/>
        </w:rPr>
        <w:t>Žaborić</w:t>
      </w:r>
      <w:proofErr w:type="spellEnd"/>
      <w:r w:rsidRPr="004E6CF4">
        <w:rPr>
          <w:rFonts w:ascii="Arial" w:hAnsi="Arial"/>
          <w:sz w:val="20"/>
        </w:rPr>
        <w:t xml:space="preserve"> i otocima </w:t>
      </w:r>
      <w:proofErr w:type="spellStart"/>
      <w:r w:rsidRPr="004E6CF4">
        <w:rPr>
          <w:rFonts w:ascii="Arial" w:hAnsi="Arial"/>
          <w:sz w:val="20"/>
        </w:rPr>
        <w:t>Kaprije</w:t>
      </w:r>
      <w:proofErr w:type="spellEnd"/>
      <w:r w:rsidRPr="004E6CF4">
        <w:rPr>
          <w:rFonts w:ascii="Arial" w:hAnsi="Arial"/>
          <w:sz w:val="20"/>
        </w:rPr>
        <w:t xml:space="preserve">, </w:t>
      </w:r>
      <w:proofErr w:type="spellStart"/>
      <w:r w:rsidRPr="004E6CF4">
        <w:rPr>
          <w:rFonts w:ascii="Arial" w:hAnsi="Arial"/>
          <w:sz w:val="20"/>
        </w:rPr>
        <w:t>Krapanj</w:t>
      </w:r>
      <w:proofErr w:type="spellEnd"/>
      <w:r w:rsidRPr="004E6CF4">
        <w:rPr>
          <w:rFonts w:ascii="Arial" w:hAnsi="Arial"/>
          <w:sz w:val="20"/>
        </w:rPr>
        <w:t xml:space="preserve">, Zlarin i </w:t>
      </w:r>
      <w:proofErr w:type="spellStart"/>
      <w:r w:rsidRPr="004E6CF4">
        <w:rPr>
          <w:rFonts w:ascii="Arial" w:hAnsi="Arial"/>
          <w:sz w:val="20"/>
        </w:rPr>
        <w:t>Žirje</w:t>
      </w:r>
      <w:proofErr w:type="spellEnd"/>
      <w:r w:rsidRPr="004E6CF4">
        <w:rPr>
          <w:rFonts w:ascii="Arial" w:hAnsi="Arial"/>
          <w:sz w:val="20"/>
        </w:rPr>
        <w:t>, te gradske tvrđave.</w:t>
      </w:r>
    </w:p>
    <w:p w:rsidR="004F3355" w:rsidRPr="004E6CF4" w:rsidRDefault="00B53408">
      <w:pPr>
        <w:jc w:val="both"/>
        <w:rPr>
          <w:rFonts w:ascii="Arial" w:hAnsi="Arial"/>
          <w:sz w:val="20"/>
        </w:rPr>
      </w:pPr>
      <w:r w:rsidRPr="004E6CF4">
        <w:rPr>
          <w:rFonts w:ascii="Arial" w:hAnsi="Arial"/>
          <w:sz w:val="20"/>
        </w:rPr>
        <w:t xml:space="preserve">            Za pojačano održavanje čistoće javnih površina, posebice plaža, utrošit će se 49 sati rada dnevno ili 1.274 sata rada mjesečno, što u pet mjeseci rada iznosi ukupno 6.370 sati rada, ili 7 djelatnika mjesečno.    </w:t>
      </w:r>
    </w:p>
    <w:p w:rsidR="004F3355" w:rsidRPr="008A6F9F" w:rsidRDefault="004F3355">
      <w:pPr>
        <w:tabs>
          <w:tab w:val="left" w:pos="1215"/>
          <w:tab w:val="left" w:pos="1275"/>
        </w:tabs>
        <w:ind w:left="855"/>
        <w:jc w:val="both"/>
        <w:rPr>
          <w:rFonts w:ascii="Arial" w:hAnsi="Arial"/>
          <w:b/>
          <w:sz w:val="20"/>
        </w:rPr>
      </w:pPr>
    </w:p>
    <w:p w:rsidR="004F3355" w:rsidRPr="008A6F9F" w:rsidRDefault="00857CCF">
      <w:pPr>
        <w:tabs>
          <w:tab w:val="left" w:pos="1215"/>
          <w:tab w:val="left" w:pos="1275"/>
        </w:tabs>
        <w:ind w:left="855"/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>2.</w:t>
      </w:r>
      <w:r w:rsidR="004E6CF4">
        <w:rPr>
          <w:rFonts w:ascii="Arial" w:hAnsi="Arial"/>
          <w:sz w:val="20"/>
        </w:rPr>
        <w:t>8</w:t>
      </w:r>
      <w:r w:rsidRPr="008A6F9F">
        <w:rPr>
          <w:rFonts w:ascii="Arial" w:hAnsi="Arial"/>
          <w:sz w:val="20"/>
        </w:rPr>
        <w:t xml:space="preserve">. </w:t>
      </w:r>
      <w:r w:rsidR="00B53408" w:rsidRPr="008A6F9F">
        <w:rPr>
          <w:rFonts w:ascii="Arial" w:hAnsi="Arial"/>
          <w:sz w:val="20"/>
        </w:rPr>
        <w:t>Održavanje javnih nužnika</w:t>
      </w:r>
    </w:p>
    <w:p w:rsidR="004F3355" w:rsidRPr="008A6F9F" w:rsidRDefault="004F3355">
      <w:pPr>
        <w:jc w:val="both"/>
        <w:rPr>
          <w:rFonts w:ascii="Arial" w:hAnsi="Arial"/>
          <w:sz w:val="20"/>
        </w:rPr>
      </w:pP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 xml:space="preserve">            Javni nužnik u Ulici Starog kazališta bit će otvoren 365 dana, po četrnaest sati dnevno.</w:t>
      </w: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 xml:space="preserve">            Javni nužnik na </w:t>
      </w:r>
      <w:proofErr w:type="spellStart"/>
      <w:r w:rsidRPr="008A6F9F">
        <w:rPr>
          <w:rFonts w:ascii="Arial" w:hAnsi="Arial"/>
          <w:sz w:val="20"/>
        </w:rPr>
        <w:t>Jadriji</w:t>
      </w:r>
      <w:proofErr w:type="spellEnd"/>
      <w:r w:rsidRPr="008A6F9F">
        <w:rPr>
          <w:rFonts w:ascii="Arial" w:hAnsi="Arial"/>
          <w:sz w:val="20"/>
        </w:rPr>
        <w:t xml:space="preserve"> bit će otvoren 9</w:t>
      </w:r>
      <w:r w:rsidR="008A6F9F">
        <w:rPr>
          <w:rFonts w:ascii="Arial" w:hAnsi="Arial"/>
          <w:sz w:val="20"/>
        </w:rPr>
        <w:t>8</w:t>
      </w:r>
      <w:r w:rsidRPr="008A6F9F">
        <w:rPr>
          <w:rFonts w:ascii="Arial" w:hAnsi="Arial"/>
          <w:sz w:val="20"/>
        </w:rPr>
        <w:t xml:space="preserve"> dana, od </w:t>
      </w:r>
      <w:r w:rsidR="00BC5007" w:rsidRPr="008A6F9F">
        <w:rPr>
          <w:rFonts w:ascii="Arial" w:hAnsi="Arial"/>
          <w:sz w:val="20"/>
        </w:rPr>
        <w:t>0</w:t>
      </w:r>
      <w:r w:rsidR="008A6F9F">
        <w:rPr>
          <w:rFonts w:ascii="Arial" w:hAnsi="Arial"/>
          <w:sz w:val="20"/>
        </w:rPr>
        <w:t>5</w:t>
      </w:r>
      <w:r w:rsidRPr="008A6F9F">
        <w:rPr>
          <w:rFonts w:ascii="Arial" w:hAnsi="Arial"/>
          <w:sz w:val="20"/>
        </w:rPr>
        <w:t xml:space="preserve">. </w:t>
      </w:r>
      <w:r w:rsidR="00803F20" w:rsidRPr="008A6F9F">
        <w:rPr>
          <w:rFonts w:ascii="Arial" w:hAnsi="Arial"/>
          <w:sz w:val="20"/>
        </w:rPr>
        <w:t>lipnja</w:t>
      </w:r>
      <w:r w:rsidRPr="008A6F9F">
        <w:rPr>
          <w:rFonts w:ascii="Arial" w:hAnsi="Arial"/>
          <w:sz w:val="20"/>
        </w:rPr>
        <w:t xml:space="preserve"> do </w:t>
      </w:r>
      <w:r w:rsidR="00803F20" w:rsidRPr="008A6F9F">
        <w:rPr>
          <w:rFonts w:ascii="Arial" w:hAnsi="Arial"/>
          <w:sz w:val="20"/>
        </w:rPr>
        <w:t>1</w:t>
      </w:r>
      <w:r w:rsidR="00BC5007" w:rsidRPr="008A6F9F">
        <w:rPr>
          <w:rFonts w:ascii="Arial" w:hAnsi="Arial"/>
          <w:sz w:val="20"/>
        </w:rPr>
        <w:t>1</w:t>
      </w:r>
      <w:r w:rsidRPr="008A6F9F">
        <w:rPr>
          <w:rFonts w:ascii="Arial" w:hAnsi="Arial"/>
          <w:sz w:val="20"/>
        </w:rPr>
        <w:t>. rujna, po četrnaest sati dnevno.</w:t>
      </w: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 xml:space="preserve">            Javni nužnik na Trgu Republike Hrvatske bit će otvoren </w:t>
      </w:r>
      <w:r w:rsidR="00803F20" w:rsidRPr="008A6F9F">
        <w:rPr>
          <w:rFonts w:ascii="Arial" w:hAnsi="Arial"/>
          <w:sz w:val="20"/>
        </w:rPr>
        <w:t>21</w:t>
      </w:r>
      <w:r w:rsidR="008A6F9F">
        <w:rPr>
          <w:rFonts w:ascii="Arial" w:hAnsi="Arial"/>
          <w:sz w:val="20"/>
        </w:rPr>
        <w:t>0</w:t>
      </w:r>
      <w:r w:rsidRPr="008A6F9F">
        <w:rPr>
          <w:rFonts w:ascii="Arial" w:hAnsi="Arial"/>
          <w:sz w:val="20"/>
        </w:rPr>
        <w:t xml:space="preserve"> dana, od </w:t>
      </w:r>
      <w:r w:rsidR="008A6F9F">
        <w:rPr>
          <w:rFonts w:ascii="Arial" w:hAnsi="Arial"/>
          <w:sz w:val="20"/>
        </w:rPr>
        <w:t>0</w:t>
      </w:r>
      <w:r w:rsidR="00803F20" w:rsidRPr="008A6F9F">
        <w:rPr>
          <w:rFonts w:ascii="Arial" w:hAnsi="Arial"/>
          <w:sz w:val="20"/>
        </w:rPr>
        <w:t>3</w:t>
      </w:r>
      <w:r w:rsidRPr="008A6F9F">
        <w:rPr>
          <w:rFonts w:ascii="Arial" w:hAnsi="Arial"/>
          <w:sz w:val="20"/>
        </w:rPr>
        <w:t xml:space="preserve">. </w:t>
      </w:r>
      <w:r w:rsidR="008A6F9F">
        <w:rPr>
          <w:rFonts w:ascii="Arial" w:hAnsi="Arial"/>
          <w:sz w:val="20"/>
        </w:rPr>
        <w:t>travnja</w:t>
      </w:r>
      <w:r w:rsidRPr="008A6F9F">
        <w:rPr>
          <w:rFonts w:ascii="Arial" w:hAnsi="Arial"/>
          <w:sz w:val="20"/>
        </w:rPr>
        <w:t xml:space="preserve"> do </w:t>
      </w:r>
      <w:r w:rsidR="008A6F9F">
        <w:rPr>
          <w:rFonts w:ascii="Arial" w:hAnsi="Arial"/>
          <w:sz w:val="20"/>
        </w:rPr>
        <w:t>29</w:t>
      </w:r>
      <w:r w:rsidRPr="008A6F9F">
        <w:rPr>
          <w:rFonts w:ascii="Arial" w:hAnsi="Arial"/>
          <w:sz w:val="20"/>
        </w:rPr>
        <w:t xml:space="preserve">. </w:t>
      </w:r>
      <w:r w:rsidR="00803F20" w:rsidRPr="008A6F9F">
        <w:rPr>
          <w:rFonts w:ascii="Arial" w:hAnsi="Arial"/>
          <w:sz w:val="20"/>
        </w:rPr>
        <w:t>listopada</w:t>
      </w:r>
      <w:r w:rsidRPr="008A6F9F">
        <w:rPr>
          <w:rFonts w:ascii="Arial" w:hAnsi="Arial"/>
          <w:sz w:val="20"/>
        </w:rPr>
        <w:t xml:space="preserve">, po četrnaest sati dnevno. </w:t>
      </w:r>
    </w:p>
    <w:p w:rsidR="004F3355" w:rsidRPr="008A6F9F" w:rsidRDefault="00B53408">
      <w:pPr>
        <w:jc w:val="both"/>
        <w:rPr>
          <w:rFonts w:ascii="Arial" w:hAnsi="Arial"/>
          <w:sz w:val="20"/>
        </w:rPr>
      </w:pPr>
      <w:r w:rsidRPr="008A6F9F">
        <w:rPr>
          <w:rFonts w:ascii="Arial" w:hAnsi="Arial"/>
          <w:sz w:val="20"/>
        </w:rPr>
        <w:t xml:space="preserve">            Za održavanje javnih nužnika potrebno je </w:t>
      </w:r>
      <w:r w:rsidR="00803F20" w:rsidRPr="008A6F9F">
        <w:rPr>
          <w:rFonts w:ascii="Arial" w:hAnsi="Arial"/>
          <w:sz w:val="20"/>
        </w:rPr>
        <w:t>9.4</w:t>
      </w:r>
      <w:r w:rsidR="008A6F9F">
        <w:rPr>
          <w:rFonts w:ascii="Arial" w:hAnsi="Arial"/>
          <w:sz w:val="20"/>
        </w:rPr>
        <w:t>22</w:t>
      </w:r>
      <w:r w:rsidRPr="008A6F9F">
        <w:rPr>
          <w:rFonts w:ascii="Arial" w:hAnsi="Arial"/>
          <w:sz w:val="20"/>
        </w:rPr>
        <w:t xml:space="preserve"> sati rada ili </w:t>
      </w:r>
      <w:r w:rsidR="00803F20" w:rsidRPr="008A6F9F">
        <w:rPr>
          <w:rFonts w:ascii="Arial" w:hAnsi="Arial"/>
          <w:sz w:val="20"/>
        </w:rPr>
        <w:t>5</w:t>
      </w:r>
      <w:r w:rsidRPr="008A6F9F">
        <w:rPr>
          <w:rFonts w:ascii="Arial" w:hAnsi="Arial"/>
          <w:sz w:val="20"/>
        </w:rPr>
        <w:t>,</w:t>
      </w:r>
      <w:r w:rsidR="00803F20" w:rsidRPr="008A6F9F">
        <w:rPr>
          <w:rFonts w:ascii="Arial" w:hAnsi="Arial"/>
          <w:sz w:val="20"/>
        </w:rPr>
        <w:t>4</w:t>
      </w:r>
      <w:r w:rsidRPr="008A6F9F">
        <w:rPr>
          <w:rFonts w:ascii="Arial" w:hAnsi="Arial"/>
          <w:sz w:val="20"/>
        </w:rPr>
        <w:t xml:space="preserve"> djelatnika.        </w:t>
      </w:r>
    </w:p>
    <w:p w:rsidR="00FA6228" w:rsidRPr="00DF6977" w:rsidRDefault="00FA6228">
      <w:pPr>
        <w:jc w:val="both"/>
        <w:rPr>
          <w:rFonts w:ascii="Arial" w:hAnsi="Arial"/>
          <w:sz w:val="20"/>
        </w:rPr>
      </w:pPr>
    </w:p>
    <w:p w:rsidR="00FA6228" w:rsidRPr="00DF6977" w:rsidRDefault="00FA6228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  3.      Održavanje javnih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javnih površina u dijelu održavanja javnih zelenih površina, parkova, dječjih igrališta i dijelu urbane opreme obavljat će “Zelenilo” d.o.o. Šibenik, a održavanje pješačkih staza, pješačkih zona, trgova i javnih prometnih površina </w:t>
      </w:r>
      <w:r w:rsidR="00FA6228" w:rsidRPr="00DF6977">
        <w:rPr>
          <w:rFonts w:ascii="Arial" w:hAnsi="Arial"/>
          <w:sz w:val="20"/>
        </w:rPr>
        <w:t>osim j</w:t>
      </w:r>
      <w:r w:rsidR="00EF3206" w:rsidRPr="00DF6977">
        <w:rPr>
          <w:rFonts w:ascii="Arial" w:hAnsi="Arial"/>
          <w:sz w:val="20"/>
        </w:rPr>
        <w:t>avnih cesta, obavljat će tvrtka „Dva Marka“ d.o.o. Šibeniku</w:t>
      </w:r>
      <w:r w:rsidRPr="00DF6977">
        <w:rPr>
          <w:rFonts w:ascii="Arial" w:hAnsi="Arial"/>
          <w:sz w:val="20"/>
        </w:rPr>
        <w:t>, na temelju ugovora o povjeravanju navedenih komunalnih poslova komunalne djelatnosti održavanja javnih površina, sukladno Zakonu o komunalnom gospodarstvu.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857CCF" w:rsidRDefault="00B53408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sz w:val="20"/>
        </w:rPr>
      </w:pPr>
      <w:r w:rsidRPr="00857CCF">
        <w:rPr>
          <w:rFonts w:ascii="Arial" w:hAnsi="Arial"/>
          <w:sz w:val="20"/>
        </w:rPr>
        <w:t>Održavanje javnih zelenih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zelenih površina obavlj</w:t>
      </w:r>
      <w:r w:rsidR="007E7007" w:rsidRPr="00DF6977">
        <w:rPr>
          <w:rFonts w:ascii="Arial" w:hAnsi="Arial"/>
          <w:sz w:val="20"/>
        </w:rPr>
        <w:t>at će “Zelenilo” d.o.o. Šibenik prema Programu održavanja zelenih i javnih površina u Gradu Šibeniku za 201</w:t>
      </w:r>
      <w:r w:rsidR="007030B4">
        <w:rPr>
          <w:rFonts w:ascii="Arial" w:hAnsi="Arial"/>
          <w:sz w:val="20"/>
        </w:rPr>
        <w:t>7</w:t>
      </w:r>
      <w:r w:rsidR="007E7007" w:rsidRPr="00DF6977">
        <w:rPr>
          <w:rFonts w:ascii="Arial" w:hAnsi="Arial"/>
          <w:sz w:val="20"/>
        </w:rPr>
        <w:t xml:space="preserve">. </w:t>
      </w:r>
      <w:r w:rsidR="00EF3206" w:rsidRPr="00DF6977">
        <w:rPr>
          <w:rFonts w:ascii="Arial" w:hAnsi="Arial"/>
          <w:sz w:val="20"/>
        </w:rPr>
        <w:t>g</w:t>
      </w:r>
      <w:r w:rsidR="007E7007" w:rsidRPr="00DF6977">
        <w:rPr>
          <w:rFonts w:ascii="Arial" w:hAnsi="Arial"/>
          <w:sz w:val="20"/>
        </w:rPr>
        <w:t>odinu.</w:t>
      </w:r>
      <w:r w:rsidRPr="00DF6977">
        <w:rPr>
          <w:rFonts w:ascii="Arial" w:hAnsi="Arial"/>
          <w:sz w:val="20"/>
        </w:rPr>
        <w:t xml:space="preserve"> Gradske javne zelene površine dijele se u </w:t>
      </w:r>
      <w:r w:rsidR="00A54910" w:rsidRPr="00DF6977">
        <w:rPr>
          <w:rFonts w:ascii="Arial" w:hAnsi="Arial"/>
          <w:sz w:val="20"/>
        </w:rPr>
        <w:t>dvije</w:t>
      </w:r>
      <w:r w:rsidRPr="00DF6977">
        <w:rPr>
          <w:rFonts w:ascii="Arial" w:hAnsi="Arial"/>
          <w:sz w:val="20"/>
        </w:rPr>
        <w:t xml:space="preserve"> skupine prema intenzitetu održavanja, te posebnu skupinu koju čine zelene površine u pojedinim mjesnim odborima različitog intenziteta održavanja.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Prvu skupinu zelenih površina čine: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DF69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5.080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Perivoj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2.095 m2</w:t>
            </w:r>
          </w:p>
        </w:tc>
      </w:tr>
      <w:tr w:rsidR="00FA6228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28" w:rsidRPr="00DF6977" w:rsidRDefault="00FA6228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28" w:rsidRPr="00DF6977" w:rsidRDefault="00FA622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28" w:rsidRPr="00DF6977" w:rsidRDefault="00FA622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8.000m2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Cvjetne vaze na Poljani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FA622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na obali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3.815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350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zgrade suda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1.000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Gradske knjižnice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160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na Trgu pučkih kapetana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Zelene površine na Trgu Juraja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Šižgorića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zgrade pošte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210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520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500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na Starom pazaru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270 m2</w:t>
            </w:r>
          </w:p>
        </w:tc>
      </w:tr>
      <w:tr w:rsidR="006B0AE2" w:rsidRPr="00DF69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Park na Trgu A. Hebranga i spomenika Dom. Ratu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3.300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Vukovarska ulica-zapadno od tunela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380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549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Zelene površine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Pekovac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360 m2</w:t>
            </w:r>
          </w:p>
        </w:tc>
      </w:tr>
      <w:tr w:rsidR="006B0AE2" w:rsidRPr="00DF69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E2" w:rsidRPr="00DF6977" w:rsidRDefault="00A54910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26.460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A54910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zelenih površina prostire se na </w:t>
      </w:r>
      <w:r w:rsidR="00A54910" w:rsidRPr="00DF6977">
        <w:rPr>
          <w:rFonts w:ascii="Arial" w:hAnsi="Arial"/>
          <w:sz w:val="20"/>
        </w:rPr>
        <w:t>26.460</w:t>
      </w:r>
      <w:r w:rsidRPr="00DF6977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>
        <w:rPr>
          <w:rFonts w:ascii="Arial" w:hAnsi="Arial"/>
          <w:sz w:val="20"/>
        </w:rPr>
        <w:t xml:space="preserve">ukrasnog </w:t>
      </w:r>
      <w:r w:rsidRPr="00DF6977">
        <w:rPr>
          <w:rFonts w:ascii="Arial" w:hAnsi="Arial"/>
          <w:sz w:val="20"/>
        </w:rPr>
        <w:t>grmlja, drveća, živica, staza, vrtnih klupa i vodoskoka.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Drugu skupinu zelenih površina čine:</w:t>
      </w:r>
    </w:p>
    <w:p w:rsidR="00AC72D4" w:rsidRPr="00DF6977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AC72D4" w:rsidRPr="00DF69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Park ispred ex.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knjižnice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“Juraj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Šižgorić</w:t>
            </w:r>
            <w:proofErr w:type="spellEnd"/>
            <w:r w:rsidRPr="00DF6977">
              <w:rPr>
                <w:rFonts w:ascii="Arial" w:hAnsi="Arial" w:cs="Arial"/>
                <w:color w:val="000000"/>
                <w:sz w:val="20"/>
              </w:rPr>
              <w:t>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600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Zelena površina na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 w:rsidRPr="00DF6977">
              <w:rPr>
                <w:rFonts w:ascii="Arial" w:hAnsi="Arial" w:cs="Arial"/>
                <w:color w:val="000000"/>
                <w:sz w:val="20"/>
              </w:rPr>
              <w:t xml:space="preserve"> gornjem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5.142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kod športske dvorane (Ul. V. Lisinski)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3.000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K</w:t>
            </w:r>
            <w:r w:rsidRPr="00DF6977">
              <w:rPr>
                <w:rFonts w:ascii="Arial" w:hAnsi="Arial" w:cs="Arial"/>
                <w:color w:val="000000"/>
                <w:sz w:val="20"/>
              </w:rPr>
              <w:t>ralja Zvonimira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 xml:space="preserve"> i Stjepana Radića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54910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1.000m2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ispred zgrade Bogdan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800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oko zgrade Kožare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1.500 m2</w:t>
            </w:r>
          </w:p>
        </w:tc>
      </w:tr>
      <w:tr w:rsidR="00AC72D4" w:rsidRPr="00DF6977" w:rsidTr="00857C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180 m2</w:t>
            </w:r>
          </w:p>
        </w:tc>
      </w:tr>
      <w:tr w:rsidR="00AC72D4" w:rsidRPr="00DF69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Zelene površine ispred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ini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marketa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1.600 m2</w:t>
            </w:r>
          </w:p>
        </w:tc>
      </w:tr>
      <w:tr w:rsidR="00AC72D4" w:rsidRPr="00DF69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ispred zgrade Škugor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250 m2</w:t>
            </w:r>
          </w:p>
        </w:tc>
      </w:tr>
      <w:tr w:rsidR="00AC72D4" w:rsidRPr="00DF69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oko Veslačkog kluba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5.200 m2</w:t>
            </w:r>
          </w:p>
        </w:tc>
      </w:tr>
      <w:tr w:rsidR="00AC72D4" w:rsidRPr="00DF69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od kolodvora do trajektne luke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3.500 m2 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Zelena površina Sv.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Nediljica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350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Zeleni otoci na ulazima u Grad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2.200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Zelene površine uz Vukovarsku ulicu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1.300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12.000 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70 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A54910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2.000m2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A54910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17.900m2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A54910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14.000m2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7E7007" w:rsidP="007E70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4.500m2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7E700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trgo</w:t>
            </w:r>
            <w:proofErr w:type="spellEnd"/>
            <w:r w:rsidRPr="00DF6977">
              <w:rPr>
                <w:rFonts w:ascii="Arial" w:hAnsi="Arial" w:cs="Arial"/>
                <w:color w:val="000000"/>
                <w:sz w:val="20"/>
              </w:rPr>
              <w:t xml:space="preserve"> branitelja Domovinskog rata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2.600m2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7E700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B.Petričića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2.500m2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7E7007" w:rsidP="007E70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800m2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7E700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Živica na Staroj cesti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50m2</w:t>
            </w:r>
          </w:p>
        </w:tc>
      </w:tr>
      <w:tr w:rsidR="00A54910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  <w:r w:rsidR="007E7007"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0" w:rsidRPr="00DF6977" w:rsidRDefault="007E700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Perivoj Ana Rukavina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10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20.000m2</w:t>
            </w:r>
          </w:p>
        </w:tc>
      </w:tr>
      <w:tr w:rsidR="007E7007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07" w:rsidRPr="00DF6977" w:rsidRDefault="007E7007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07" w:rsidRPr="00DF6977" w:rsidRDefault="007E700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Površine na kružnom toku u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07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1.100m2</w:t>
            </w:r>
          </w:p>
        </w:tc>
      </w:tr>
      <w:tr w:rsidR="00AC72D4" w:rsidRPr="00DF69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D4" w:rsidRPr="00DF6977" w:rsidRDefault="007E700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104.124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:rsidR="00857CC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:rsidR="004F3355" w:rsidRPr="00DF6977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Druga skupina zelenih površina prostire se na </w:t>
      </w:r>
      <w:r w:rsidR="007E7007" w:rsidRPr="00DF6977">
        <w:rPr>
          <w:rFonts w:ascii="Arial" w:hAnsi="Arial"/>
          <w:sz w:val="20"/>
        </w:rPr>
        <w:t>104.124</w:t>
      </w:r>
      <w:r w:rsidRPr="00DF6977">
        <w:rPr>
          <w:rFonts w:ascii="Arial" w:hAnsi="Arial"/>
          <w:sz w:val="20"/>
        </w:rPr>
        <w:t xml:space="preserve"> m2 zemljišta.</w:t>
      </w:r>
    </w:p>
    <w:p w:rsidR="004F3355" w:rsidRPr="00DF6977" w:rsidRDefault="00B53408" w:rsidP="007E7007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Radove održavanja čine poslovi uređenja </w:t>
      </w:r>
      <w:r w:rsidR="004F2B1F">
        <w:rPr>
          <w:rFonts w:ascii="Arial" w:hAnsi="Arial"/>
          <w:sz w:val="20"/>
        </w:rPr>
        <w:t>cvjetnjaka, grmova i trajnica, stablašica, travnjaka, grmlja, drveća i živica, te popravak vrtnih klupa i uređenje dječjih igrališta.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3.2. Uređenje zelenih površina u pojedinim mjesnim odborima:</w:t>
      </w:r>
    </w:p>
    <w:p w:rsidR="004F3355" w:rsidRPr="00DF6977" w:rsidRDefault="004F3355">
      <w:pPr>
        <w:ind w:firstLine="720"/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MO </w:t>
      </w:r>
      <w:proofErr w:type="spellStart"/>
      <w:r w:rsidRPr="00DF6977">
        <w:rPr>
          <w:rFonts w:ascii="Arial" w:hAnsi="Arial"/>
          <w:sz w:val="20"/>
        </w:rPr>
        <w:t>Raslina</w:t>
      </w:r>
      <w:proofErr w:type="spellEnd"/>
      <w:r w:rsidRPr="00DF6977">
        <w:rPr>
          <w:rFonts w:ascii="Arial" w:hAnsi="Arial"/>
          <w:sz w:val="20"/>
        </w:rPr>
        <w:t xml:space="preserve"> – uređenje parka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Friziranje čitave površine i okopavanje ručno, orezivanje grmova i trajnica, rezanje suhih brijestova, t</w:t>
      </w:r>
      <w:r w:rsidR="004F2B1F">
        <w:rPr>
          <w:rFonts w:ascii="Arial" w:hAnsi="Arial"/>
          <w:sz w:val="20"/>
        </w:rPr>
        <w:t>e formiranje krošnji stablašica,</w:t>
      </w:r>
      <w:r w:rsidRPr="00DF6977">
        <w:rPr>
          <w:rFonts w:ascii="Arial" w:hAnsi="Arial"/>
          <w:sz w:val="20"/>
        </w:rPr>
        <w:t xml:space="preserve"> </w:t>
      </w:r>
      <w:r w:rsidR="004F2B1F">
        <w:rPr>
          <w:rFonts w:ascii="Arial" w:hAnsi="Arial"/>
          <w:sz w:val="20"/>
        </w:rPr>
        <w:t>r</w:t>
      </w:r>
      <w:r w:rsidRPr="00DF6977">
        <w:rPr>
          <w:rFonts w:ascii="Arial" w:hAnsi="Arial"/>
          <w:sz w:val="20"/>
        </w:rPr>
        <w:t xml:space="preserve">avnanje, grabljanje, te podizanje travnjaka, zatim sadnja grmova, i trajnica.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MO Zaton – uređenje parka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Obrezivanje živice, okopavanje svih površina, formiranje grmova i trajnica, te kljaštrenje stablašica. Sadnja sezonskog cvijeća, krošnje travnjaka, gnojenje i redovno zalijevanje.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MO </w:t>
      </w:r>
      <w:proofErr w:type="spellStart"/>
      <w:r w:rsidRPr="00DF6977">
        <w:rPr>
          <w:rFonts w:ascii="Arial" w:hAnsi="Arial"/>
          <w:sz w:val="20"/>
        </w:rPr>
        <w:t>Jadrija</w:t>
      </w:r>
      <w:proofErr w:type="spellEnd"/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Redovno košenje zelenih površina, orezivanje tamarisa, sadnja stablašica, grmova, trajnica i sezonskog cvijeća. Uređenje šume prorjeđivanjem i </w:t>
      </w:r>
      <w:proofErr w:type="spellStart"/>
      <w:r w:rsidRPr="00DF6977">
        <w:rPr>
          <w:rFonts w:ascii="Arial" w:hAnsi="Arial"/>
          <w:sz w:val="20"/>
        </w:rPr>
        <w:t>dosadnjom</w:t>
      </w:r>
      <w:proofErr w:type="spellEnd"/>
      <w:r w:rsidRPr="00DF6977">
        <w:rPr>
          <w:rFonts w:ascii="Arial" w:hAnsi="Arial"/>
          <w:sz w:val="20"/>
        </w:rPr>
        <w:t xml:space="preserve"> novih borova i </w:t>
      </w:r>
      <w:proofErr w:type="spellStart"/>
      <w:r w:rsidRPr="00DF6977">
        <w:rPr>
          <w:rFonts w:ascii="Arial" w:hAnsi="Arial"/>
          <w:sz w:val="20"/>
        </w:rPr>
        <w:t>palmi.</w:t>
      </w:r>
      <w:proofErr w:type="spellEnd"/>
      <w:r w:rsidRPr="00DF6977">
        <w:rPr>
          <w:rFonts w:ascii="Arial" w:hAnsi="Arial"/>
          <w:sz w:val="20"/>
        </w:rPr>
        <w:t>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MO Brodarica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Okopavanje stablašica, grmova i trajnica, te sadnja sezonskog cvijeća i redovito zalijevanje.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MO </w:t>
      </w:r>
      <w:proofErr w:type="spellStart"/>
      <w:r w:rsidRPr="00DF6977">
        <w:rPr>
          <w:rFonts w:ascii="Arial" w:hAnsi="Arial"/>
          <w:sz w:val="20"/>
        </w:rPr>
        <w:t>Žaborić</w:t>
      </w:r>
      <w:proofErr w:type="spellEnd"/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Okopavanje stablašica, grmova i trajnica, te sadnja sezonskog cvijeća i redovito zalijevanje.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MO </w:t>
      </w:r>
      <w:proofErr w:type="spellStart"/>
      <w:r w:rsidRPr="00DF6977">
        <w:rPr>
          <w:rFonts w:ascii="Arial" w:hAnsi="Arial"/>
          <w:sz w:val="20"/>
        </w:rPr>
        <w:t>Grebaštica</w:t>
      </w:r>
      <w:proofErr w:type="spellEnd"/>
      <w:r w:rsidRPr="00DF6977">
        <w:rPr>
          <w:rFonts w:ascii="Arial" w:hAnsi="Arial"/>
          <w:sz w:val="20"/>
        </w:rPr>
        <w:tab/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Okopavanje grmova i trajnica te čišćenje tamarisa i </w:t>
      </w:r>
      <w:proofErr w:type="spellStart"/>
      <w:r w:rsidRPr="00DF6977">
        <w:rPr>
          <w:rFonts w:ascii="Arial" w:hAnsi="Arial"/>
          <w:sz w:val="20"/>
        </w:rPr>
        <w:t>dosadnja</w:t>
      </w:r>
      <w:proofErr w:type="spellEnd"/>
      <w:r w:rsidRPr="00DF6977">
        <w:rPr>
          <w:rFonts w:ascii="Arial" w:hAnsi="Arial"/>
          <w:sz w:val="20"/>
        </w:rPr>
        <w:t xml:space="preserve"> istih gdje su uginuli. Sadnja sezonskog cvijeća te redovito zalijevanje.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MO </w:t>
      </w:r>
      <w:proofErr w:type="spellStart"/>
      <w:r w:rsidRPr="00DF6977">
        <w:rPr>
          <w:rFonts w:ascii="Arial" w:hAnsi="Arial"/>
          <w:sz w:val="20"/>
        </w:rPr>
        <w:t>Zablaće</w:t>
      </w:r>
      <w:proofErr w:type="spellEnd"/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Uređenje travnjaka i trajnica te redovito zalijevanje.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MO </w:t>
      </w:r>
      <w:proofErr w:type="spellStart"/>
      <w:r w:rsidRPr="00DF6977">
        <w:rPr>
          <w:rFonts w:ascii="Arial" w:hAnsi="Arial"/>
          <w:sz w:val="20"/>
        </w:rPr>
        <w:t>Mandalina</w:t>
      </w:r>
      <w:proofErr w:type="spellEnd"/>
      <w:r w:rsidRPr="00DF6977">
        <w:rPr>
          <w:rFonts w:ascii="Arial" w:hAnsi="Arial"/>
          <w:sz w:val="20"/>
        </w:rPr>
        <w:t xml:space="preserve">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Košenje trave i uređenje drvoreda.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MO </w:t>
      </w:r>
      <w:proofErr w:type="spellStart"/>
      <w:r w:rsidRPr="00DF6977">
        <w:rPr>
          <w:rFonts w:ascii="Arial" w:hAnsi="Arial"/>
          <w:sz w:val="20"/>
        </w:rPr>
        <w:t>Jadrtovac</w:t>
      </w:r>
      <w:proofErr w:type="spellEnd"/>
      <w:r w:rsidRPr="00DF6977">
        <w:rPr>
          <w:rFonts w:ascii="Arial" w:hAnsi="Arial"/>
          <w:sz w:val="20"/>
        </w:rPr>
        <w:t xml:space="preserve">    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Sadnja stablašica i grmova te sadnja tamarisa.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MO Zlarin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Okopavanje grmova, trajnica i palmi. sadnja sezonskog cvijeća i redovito zalijevanje.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MO Vrpolje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Okopavanje postojećih grmova i trajnica, te </w:t>
      </w:r>
      <w:proofErr w:type="spellStart"/>
      <w:r w:rsidRPr="00DF6977">
        <w:rPr>
          <w:rFonts w:ascii="Arial" w:hAnsi="Arial"/>
          <w:sz w:val="20"/>
        </w:rPr>
        <w:t>dosadnja</w:t>
      </w:r>
      <w:proofErr w:type="spellEnd"/>
      <w:r w:rsidRPr="00DF6977">
        <w:rPr>
          <w:rFonts w:ascii="Arial" w:hAnsi="Arial"/>
          <w:sz w:val="20"/>
        </w:rPr>
        <w:t xml:space="preserve"> novih. Uređenje drvoreda. 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i/>
          <w:sz w:val="20"/>
        </w:rPr>
        <w:tab/>
      </w:r>
      <w:r w:rsidRPr="00DF6977">
        <w:rPr>
          <w:rFonts w:ascii="Arial" w:hAnsi="Arial"/>
          <w:sz w:val="20"/>
        </w:rPr>
        <w:t>3.3. Uređenje i održavanje dječjih igrališta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AC72D4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U sklopu gradskih zelenih površina nalaze se slijedeća dječja igrališta:</w:t>
      </w:r>
    </w:p>
    <w:p w:rsidR="00AC72D4" w:rsidRPr="00DF6977" w:rsidRDefault="00AC72D4">
      <w:p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3"/>
          <w:numId w:val="11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obali,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V. Lisinskog,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P. Preradovića I,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Petra Preradovića II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Bualima</w:t>
      </w:r>
      <w:proofErr w:type="spellEnd"/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Bosanskoj ulici,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Šubićevc</w:t>
      </w:r>
      <w:proofErr w:type="spellEnd"/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Meterizama</w:t>
      </w:r>
      <w:proofErr w:type="spellEnd"/>
      <w:r w:rsidRPr="00DF6977">
        <w:rPr>
          <w:rFonts w:ascii="Arial" w:hAnsi="Arial"/>
          <w:sz w:val="20"/>
        </w:rPr>
        <w:t>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Trgu A. Hebranga,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u Ulici bran. Domovinskog rata,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Vidicima,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Dječje igralište na Krvavicama, te</w:t>
      </w:r>
    </w:p>
    <w:p w:rsidR="004F3355" w:rsidRPr="00DF6977" w:rsidRDefault="00B53408" w:rsidP="00A3488B">
      <w:pPr>
        <w:numPr>
          <w:ilvl w:val="3"/>
          <w:numId w:val="11"/>
        </w:numPr>
        <w:tabs>
          <w:tab w:val="left" w:pos="126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Dječje igralište na </w:t>
      </w:r>
      <w:proofErr w:type="spellStart"/>
      <w:r w:rsidRPr="00DF6977">
        <w:rPr>
          <w:rFonts w:ascii="Arial" w:hAnsi="Arial"/>
          <w:sz w:val="20"/>
        </w:rPr>
        <w:t>Biocima</w:t>
      </w:r>
      <w:proofErr w:type="spellEnd"/>
      <w:r w:rsidRPr="00DF6977">
        <w:rPr>
          <w:rFonts w:ascii="Arial" w:hAnsi="Arial"/>
          <w:sz w:val="20"/>
        </w:rPr>
        <w:t xml:space="preserve"> (rekreacijski park).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Za funkcioniranje navedenih dječjih igrališta treba izvršiti slijedeće radnje: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nabaviti i postaviti ljuljačke</w:t>
      </w:r>
      <w:r w:rsidR="00505EB8" w:rsidRPr="00DF6977">
        <w:rPr>
          <w:rFonts w:ascii="Arial" w:hAnsi="Arial"/>
          <w:sz w:val="20"/>
        </w:rPr>
        <w:t xml:space="preserve"> i tobogane</w:t>
      </w: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D8104B" w:rsidRPr="00DF6977">
        <w:rPr>
          <w:rFonts w:ascii="Arial" w:hAnsi="Arial"/>
          <w:sz w:val="20"/>
        </w:rPr>
        <w:t>nabava i postava stolica za ljuljačke,</w:t>
      </w: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dovesti pijesak u jame za tobogane,</w:t>
      </w: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obojiti dječje klupe, ljuljačke i tobogane,</w:t>
      </w: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nanijeti šljunak na stazice dječjih igrališta,</w:t>
      </w:r>
    </w:p>
    <w:p w:rsidR="00D8104B" w:rsidRPr="00DF6977" w:rsidRDefault="00D8104B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parcijalno zamijeniti vrtne klupe,</w:t>
      </w:r>
    </w:p>
    <w:p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hortikulturno urediti te</w:t>
      </w:r>
    </w:p>
    <w:p w:rsidR="004F3355" w:rsidRPr="00DF6977" w:rsidRDefault="00B53408" w:rsidP="00A3488B">
      <w:pPr>
        <w:numPr>
          <w:ilvl w:val="12"/>
          <w:numId w:val="0"/>
        </w:numPr>
        <w:tabs>
          <w:tab w:val="left" w:pos="1800"/>
        </w:tabs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redovito održavati zelenilo.</w:t>
      </w:r>
    </w:p>
    <w:p w:rsidR="00D8104B" w:rsidRPr="00DF6977" w:rsidRDefault="00D8104B" w:rsidP="00D8104B">
      <w:pPr>
        <w:numPr>
          <w:ilvl w:val="12"/>
          <w:numId w:val="0"/>
        </w:numPr>
        <w:tabs>
          <w:tab w:val="left" w:pos="1800"/>
        </w:tabs>
        <w:jc w:val="both"/>
        <w:rPr>
          <w:rFonts w:ascii="Arial" w:hAnsi="Arial"/>
          <w:sz w:val="20"/>
        </w:rPr>
      </w:pPr>
    </w:p>
    <w:p w:rsidR="00D8104B" w:rsidRPr="00DF6977" w:rsidRDefault="00D8104B" w:rsidP="00D8104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3.4. Uklanjanje samoniklog bilja sa nogostupa</w:t>
      </w:r>
    </w:p>
    <w:p w:rsidR="00251C9E" w:rsidRPr="00DF6977" w:rsidRDefault="00251C9E" w:rsidP="00D8104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251C9E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Radove čine povremeno čupanje ili na drugi način uklanjanje samoniklog bil</w:t>
      </w:r>
      <w:r w:rsidR="00251C9E" w:rsidRPr="00DF6977">
        <w:rPr>
          <w:rFonts w:ascii="Arial" w:hAnsi="Arial"/>
          <w:sz w:val="20"/>
        </w:rPr>
        <w:t>ja</w:t>
      </w:r>
      <w:r w:rsidR="00DD04A3">
        <w:rPr>
          <w:rFonts w:ascii="Arial" w:hAnsi="Arial"/>
          <w:sz w:val="20"/>
        </w:rPr>
        <w:t xml:space="preserve"> </w:t>
      </w:r>
      <w:r w:rsidR="00251C9E" w:rsidRPr="00DF6977">
        <w:rPr>
          <w:rFonts w:ascii="Arial" w:hAnsi="Arial"/>
          <w:sz w:val="20"/>
        </w:rPr>
        <w:t>sa nogostupa i prometnih površina.</w:t>
      </w:r>
    </w:p>
    <w:p w:rsidR="00251C9E" w:rsidRPr="00DF6977" w:rsidRDefault="00251C9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i/>
          <w:sz w:val="20"/>
        </w:rPr>
        <w:tab/>
      </w:r>
      <w:r w:rsidRPr="00DF6977">
        <w:rPr>
          <w:rFonts w:ascii="Arial" w:hAnsi="Arial"/>
          <w:sz w:val="20"/>
        </w:rPr>
        <w:t>3.</w:t>
      </w:r>
      <w:r w:rsidR="00D8104B" w:rsidRPr="00DF6977"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 Materijalni troškovi i nabavka opreme za održavanje javnih površina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U opremu na zelenim površinama i dječjim igralištima kao i opremu za svakodnevni rad neophodna su ulaganja financijskih sredstava u njihovu obnovu i tehnološku modernizaciju.</w:t>
      </w:r>
    </w:p>
    <w:p w:rsidR="00C34E64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Za održavanje radnih aktivnosti na održavanju javnih zelenih i prometnih površina i ostale urbane opreme potrebno je osigurati sukladno raspoloživim sredstvima podmirenje materijalnih troškova i opreme koji se mogu kretati do 30% troškova rada (gorivo, mazivo, metalne opreme, boje, amortizacije, umjetno i stajsko gnojivo, plodna zemlja, sve vrste cvijeća, trave, grmove, stabla i sl.) te opremu i sredstva za rad.</w:t>
      </w:r>
    </w:p>
    <w:p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:rsidR="004F3355" w:rsidRPr="00DF6977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>3.</w:t>
      </w:r>
      <w:r w:rsidR="00C31458" w:rsidRPr="00DF6977">
        <w:rPr>
          <w:rFonts w:ascii="Arial" w:hAnsi="Arial"/>
          <w:sz w:val="20"/>
        </w:rPr>
        <w:t>6</w:t>
      </w:r>
      <w:r w:rsidR="00A923FA" w:rsidRPr="00DF6977">
        <w:rPr>
          <w:rFonts w:ascii="Arial" w:hAnsi="Arial"/>
          <w:sz w:val="20"/>
        </w:rPr>
        <w:t>.</w:t>
      </w:r>
      <w:r w:rsidR="00B53408" w:rsidRPr="00DF6977">
        <w:rPr>
          <w:rFonts w:ascii="Arial" w:hAnsi="Arial"/>
          <w:sz w:val="20"/>
        </w:rPr>
        <w:t>Održavanje ostalih javnih površina</w:t>
      </w:r>
    </w:p>
    <w:p w:rsidR="00A051C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:rsidR="004F335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DF6977">
        <w:rPr>
          <w:rFonts w:ascii="Arial" w:hAnsi="Arial"/>
          <w:sz w:val="20"/>
        </w:rPr>
        <w:t xml:space="preserve">se </w:t>
      </w:r>
      <w:r w:rsidR="00B53408" w:rsidRPr="00DF6977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:rsidR="0021668E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Radove održavanja čine poslovi uređenja kamenih, betonskih i asfaltnih površina, popravak rubnika od različitog materijala, </w:t>
      </w:r>
      <w:proofErr w:type="spellStart"/>
      <w:r w:rsidRPr="00DF6977">
        <w:rPr>
          <w:rFonts w:ascii="Arial" w:hAnsi="Arial"/>
          <w:sz w:val="20"/>
        </w:rPr>
        <w:t>pasica</w:t>
      </w:r>
      <w:proofErr w:type="spellEnd"/>
      <w:r w:rsidRPr="00DF6977">
        <w:rPr>
          <w:rFonts w:ascii="Arial" w:hAnsi="Arial"/>
          <w:sz w:val="20"/>
        </w:rPr>
        <w:t xml:space="preserve">, </w:t>
      </w:r>
      <w:proofErr w:type="spellStart"/>
      <w:r w:rsidRPr="00DF6977">
        <w:rPr>
          <w:rFonts w:ascii="Arial" w:hAnsi="Arial"/>
          <w:sz w:val="20"/>
        </w:rPr>
        <w:t>rigola</w:t>
      </w:r>
      <w:proofErr w:type="spellEnd"/>
      <w:r w:rsidRPr="00DF6977">
        <w:rPr>
          <w:rFonts w:ascii="Arial" w:hAnsi="Arial"/>
          <w:sz w:val="20"/>
        </w:rPr>
        <w:t xml:space="preserve"> i bankina, popravak oštećenih stepeništa, uređenje nogostupa i slično.</w:t>
      </w:r>
    </w:p>
    <w:p w:rsidR="00A051C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Održavanje javnih fontana u 201</w:t>
      </w:r>
      <w:r w:rsidR="004A7C5C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godini (pet javnih fontana) sastojat će se od održavanja postrojenja, kemijskog tretmana vode u bazenima i održavanja čistoće objekta i vode sukladno ugovoru s izvođačem radova.</w:t>
      </w:r>
      <w:r w:rsidR="0021668E" w:rsidRPr="00DF6977">
        <w:rPr>
          <w:rFonts w:ascii="Arial" w:hAnsi="Arial"/>
          <w:sz w:val="20"/>
        </w:rPr>
        <w:t xml:space="preserve"> </w:t>
      </w:r>
      <w:r w:rsidR="00A051C5" w:rsidRPr="00DF6977">
        <w:rPr>
          <w:rFonts w:ascii="Arial" w:hAnsi="Arial"/>
          <w:sz w:val="20"/>
        </w:rPr>
        <w:t xml:space="preserve"> </w:t>
      </w:r>
    </w:p>
    <w:p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lastRenderedPageBreak/>
        <w:t>4. Održavanje nerazvrstanih cesta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obavljat će </w:t>
      </w:r>
      <w:r w:rsidR="00EF3206" w:rsidRPr="00DF6977">
        <w:rPr>
          <w:rFonts w:ascii="Arial" w:hAnsi="Arial"/>
          <w:sz w:val="20"/>
        </w:rPr>
        <w:t>tvrtka „Ceste“ d.o.o. Šibenik,</w:t>
      </w:r>
      <w:r w:rsidRPr="00DF6977">
        <w:rPr>
          <w:rFonts w:ascii="Arial" w:hAnsi="Arial"/>
          <w:sz w:val="20"/>
        </w:rPr>
        <w:t xml:space="preserve"> na temelju Ugovora o povjeravanju komunalnih poslova komunalne djelatnosti održavanja nerazvrstanih cesta na području Grada Šibenika, sukladno Zakonu o komunalnom gospodarstvu.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:rsidR="004F3355" w:rsidRPr="00DF6977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Održavanje hori</w:t>
      </w:r>
      <w:r w:rsidR="00D210BF" w:rsidRPr="00DF6977">
        <w:rPr>
          <w:rFonts w:ascii="Arial" w:hAnsi="Arial"/>
          <w:sz w:val="20"/>
        </w:rPr>
        <w:t>zontalne prometne signalizacije</w:t>
      </w:r>
      <w:r w:rsidRPr="00DF6977">
        <w:rPr>
          <w:rFonts w:ascii="Arial" w:hAnsi="Arial"/>
          <w:sz w:val="20"/>
        </w:rPr>
        <w:t xml:space="preserve">, održavanje i obnova </w:t>
      </w:r>
      <w:r w:rsidR="007D393C" w:rsidRPr="00DF6977">
        <w:rPr>
          <w:rFonts w:ascii="Arial" w:hAnsi="Arial"/>
          <w:sz w:val="20"/>
        </w:rPr>
        <w:t>prometnih trakova</w:t>
      </w:r>
      <w:r w:rsidRPr="00DF6977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:rsidR="004F3355" w:rsidRPr="00DF6977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 popravak kolnika od kamenog materijala,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popravke na cestama s asfaltnim kolnikom 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udarnih rupa hladnom asfaltnom masom,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presvlačenje postojećih asfaltnih ploha,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površina od granitnih kocaka,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održavanje kolnika od kamenog materijala,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strojno košenje trave i grmlja,</w:t>
      </w:r>
    </w:p>
    <w:p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popravak betonskih kolnika, te </w:t>
      </w:r>
    </w:p>
    <w:p w:rsidR="004F3355" w:rsidRPr="00DF6977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z</w:t>
      </w:r>
      <w:r w:rsidR="00B53408" w:rsidRPr="00DF6977">
        <w:rPr>
          <w:rFonts w:ascii="Arial" w:hAnsi="Arial"/>
          <w:sz w:val="20"/>
        </w:rPr>
        <w:t>imsku službu.</w:t>
      </w:r>
    </w:p>
    <w:p w:rsidR="004F3355" w:rsidRPr="00DF6977" w:rsidRDefault="004F3355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5. Održavanje groblja</w:t>
      </w:r>
    </w:p>
    <w:p w:rsidR="004F3355" w:rsidRPr="00DF6977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groblja obavljat će “Čempresi” d.o.o. Šibenik.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</w:t>
      </w:r>
      <w:r w:rsidR="00F130A3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 održavanje groblja podrazumijeva se održavanje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Prema učestalosti održavanja groblja na području Grada Šibenika, razvrstavaju se u </w:t>
      </w:r>
      <w:r w:rsidR="00F130A3" w:rsidRPr="00DF6977">
        <w:rPr>
          <w:rFonts w:ascii="Arial" w:hAnsi="Arial"/>
          <w:sz w:val="20"/>
        </w:rPr>
        <w:t>tri</w:t>
      </w:r>
      <w:r w:rsidRPr="00DF6977">
        <w:rPr>
          <w:rFonts w:ascii="Arial" w:hAnsi="Arial"/>
          <w:sz w:val="20"/>
        </w:rPr>
        <w:t xml:space="preserve"> skupine.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Prvu skupinu č</w:t>
      </w:r>
      <w:r w:rsidR="00426327">
        <w:rPr>
          <w:rFonts w:ascii="Arial" w:hAnsi="Arial"/>
          <w:sz w:val="20"/>
        </w:rPr>
        <w:t xml:space="preserve">ine groblja: </w:t>
      </w:r>
      <w:proofErr w:type="spellStart"/>
      <w:r w:rsidR="00426327">
        <w:rPr>
          <w:rFonts w:ascii="Arial" w:hAnsi="Arial"/>
          <w:sz w:val="20"/>
        </w:rPr>
        <w:t>Kvanj</w:t>
      </w:r>
      <w:proofErr w:type="spellEnd"/>
      <w:r w:rsidR="00426327">
        <w:rPr>
          <w:rFonts w:ascii="Arial" w:hAnsi="Arial"/>
          <w:sz w:val="20"/>
        </w:rPr>
        <w:t xml:space="preserve"> , sv. Ana, </w:t>
      </w:r>
      <w:proofErr w:type="spellStart"/>
      <w:r w:rsidR="00426327">
        <w:rPr>
          <w:rFonts w:ascii="Arial" w:hAnsi="Arial"/>
          <w:sz w:val="20"/>
        </w:rPr>
        <w:t>sv.Petar</w:t>
      </w:r>
      <w:proofErr w:type="spellEnd"/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t>sv.Spas</w:t>
      </w:r>
      <w:proofErr w:type="spellEnd"/>
      <w:r w:rsidR="00426327">
        <w:rPr>
          <w:rFonts w:ascii="Arial" w:hAnsi="Arial"/>
          <w:sz w:val="20"/>
        </w:rPr>
        <w:t xml:space="preserve">, </w:t>
      </w:r>
      <w:proofErr w:type="spellStart"/>
      <w:r w:rsidR="00426327">
        <w:rPr>
          <w:rFonts w:ascii="Arial" w:hAnsi="Arial"/>
          <w:sz w:val="20"/>
        </w:rPr>
        <w:t>sv.Nediljica</w:t>
      </w:r>
      <w:proofErr w:type="spellEnd"/>
      <w:r w:rsidR="00426327">
        <w:rPr>
          <w:rFonts w:ascii="Arial" w:hAnsi="Arial"/>
          <w:sz w:val="20"/>
        </w:rPr>
        <w:t xml:space="preserve"> i Raskrižje-Ražine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Drugu skupinu čine groblja</w:t>
      </w:r>
      <w:r w:rsidR="00426327">
        <w:rPr>
          <w:rFonts w:ascii="Arial" w:hAnsi="Arial"/>
          <w:sz w:val="20"/>
        </w:rPr>
        <w:t xml:space="preserve">: </w:t>
      </w:r>
      <w:proofErr w:type="spellStart"/>
      <w:r w:rsidR="00426327">
        <w:rPr>
          <w:rFonts w:ascii="Arial" w:hAnsi="Arial"/>
          <w:sz w:val="20"/>
        </w:rPr>
        <w:t>sv.</w:t>
      </w:r>
      <w:r w:rsidR="00601F6F">
        <w:rPr>
          <w:rFonts w:ascii="Arial" w:hAnsi="Arial"/>
          <w:sz w:val="20"/>
        </w:rPr>
        <w:t>Ivan</w:t>
      </w:r>
      <w:proofErr w:type="spellEnd"/>
      <w:r w:rsidR="00601F6F">
        <w:rPr>
          <w:rFonts w:ascii="Arial" w:hAnsi="Arial"/>
          <w:sz w:val="20"/>
        </w:rPr>
        <w:t>-</w:t>
      </w:r>
      <w:proofErr w:type="spellStart"/>
      <w:r w:rsidR="00601F6F">
        <w:rPr>
          <w:rFonts w:ascii="Arial" w:hAnsi="Arial"/>
          <w:sz w:val="20"/>
        </w:rPr>
        <w:t>Konjevrate</w:t>
      </w:r>
      <w:proofErr w:type="spellEnd"/>
      <w:r w:rsidR="0042632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 , </w:t>
      </w:r>
      <w:r w:rsidR="00601F6F">
        <w:rPr>
          <w:rFonts w:ascii="Arial" w:hAnsi="Arial"/>
          <w:sz w:val="20"/>
        </w:rPr>
        <w:t>Vrpolje, Danilo Gornje i Zlarin</w:t>
      </w:r>
      <w:r w:rsidRPr="00DF6977">
        <w:rPr>
          <w:rFonts w:ascii="Arial" w:hAnsi="Arial"/>
          <w:sz w:val="20"/>
        </w:rPr>
        <w:t>.</w:t>
      </w:r>
    </w:p>
    <w:p w:rsidR="00F130A3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groblja održavat će se </w:t>
      </w:r>
      <w:r w:rsidR="00601F6F">
        <w:rPr>
          <w:rFonts w:ascii="Arial" w:hAnsi="Arial"/>
          <w:sz w:val="20"/>
        </w:rPr>
        <w:t xml:space="preserve">redovito svaki radni dan sukladno dnevnom planu aktivnosti Službe za održavanje zelenog </w:t>
      </w:r>
      <w:proofErr w:type="spellStart"/>
      <w:r w:rsidR="00601F6F">
        <w:rPr>
          <w:rFonts w:ascii="Arial" w:hAnsi="Arial"/>
          <w:sz w:val="20"/>
        </w:rPr>
        <w:t>programa.</w:t>
      </w:r>
      <w:proofErr w:type="spellEnd"/>
      <w:r w:rsidR="00F130A3" w:rsidRPr="00DF6977">
        <w:rPr>
          <w:rFonts w:ascii="Arial" w:hAnsi="Arial"/>
          <w:sz w:val="20"/>
        </w:rPr>
        <w:t>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Druga skupina groblja održavat će se </w:t>
      </w:r>
      <w:r w:rsidR="00F331D2">
        <w:rPr>
          <w:rFonts w:ascii="Arial" w:hAnsi="Arial"/>
          <w:sz w:val="20"/>
        </w:rPr>
        <w:t>redovno dnevno i mjesečno sukladno opisu poslova održavana groblja, te pojačano pred blagdane Velike Gospe, Dušnog dana i Svih Svetih</w:t>
      </w:r>
      <w:r w:rsidRPr="00DF6977">
        <w:rPr>
          <w:rFonts w:ascii="Arial" w:hAnsi="Arial"/>
          <w:sz w:val="20"/>
        </w:rPr>
        <w:t>.</w:t>
      </w:r>
    </w:p>
    <w:p w:rsidR="004F3355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Skupljanje i odvoz otpada s groblja obavljat će se po potrebi.</w:t>
      </w:r>
    </w:p>
    <w:p w:rsidR="00E960B3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E960B3" w:rsidRPr="00DF6977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 Javna rasvjeta</w:t>
      </w:r>
    </w:p>
    <w:p w:rsidR="00D717C3" w:rsidRPr="00D717C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:rsidR="004F3355" w:rsidRPr="00DF6977" w:rsidRDefault="00D717C3" w:rsidP="00D717C3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</w:t>
      </w:r>
      <w:r>
        <w:rPr>
          <w:rFonts w:ascii="Arial" w:hAnsi="Arial"/>
          <w:sz w:val="20"/>
        </w:rPr>
        <w:t xml:space="preserve">javne rasvjete </w:t>
      </w:r>
      <w:r w:rsidRPr="00DF6977">
        <w:rPr>
          <w:rFonts w:ascii="Arial" w:hAnsi="Arial"/>
          <w:sz w:val="20"/>
        </w:rPr>
        <w:t>obavljat će “</w:t>
      </w:r>
      <w:proofErr w:type="spellStart"/>
      <w:r>
        <w:rPr>
          <w:rFonts w:ascii="Arial" w:hAnsi="Arial"/>
          <w:sz w:val="20"/>
        </w:rPr>
        <w:t>Pectus</w:t>
      </w:r>
      <w:proofErr w:type="spellEnd"/>
      <w:r w:rsidRPr="00DF6977">
        <w:rPr>
          <w:rFonts w:ascii="Arial" w:hAnsi="Arial"/>
          <w:sz w:val="20"/>
        </w:rPr>
        <w:t xml:space="preserve">” d.o.o. </w:t>
      </w:r>
      <w:r>
        <w:rPr>
          <w:rFonts w:ascii="Arial" w:hAnsi="Arial"/>
          <w:sz w:val="20"/>
        </w:rPr>
        <w:t xml:space="preserve">Perković </w:t>
      </w:r>
      <w:r w:rsidRPr="00DF6977">
        <w:rPr>
          <w:rFonts w:ascii="Arial" w:hAnsi="Arial"/>
          <w:sz w:val="20"/>
        </w:rPr>
        <w:t xml:space="preserve">na temelju Ugovora o povjeravanju komunalnih poslova komunalne djelatnosti održavanja </w:t>
      </w:r>
      <w:r>
        <w:rPr>
          <w:rFonts w:ascii="Arial" w:hAnsi="Arial"/>
          <w:sz w:val="20"/>
        </w:rPr>
        <w:t>javne rasvjete</w:t>
      </w:r>
      <w:r w:rsidRPr="00DF6977">
        <w:rPr>
          <w:rFonts w:ascii="Arial" w:hAnsi="Arial"/>
          <w:sz w:val="20"/>
        </w:rPr>
        <w:t xml:space="preserve"> na području Grada Šibenika, sukladno Zakonu o komunalnom </w:t>
      </w:r>
      <w:proofErr w:type="spellStart"/>
      <w:r w:rsidRPr="00DF6977">
        <w:rPr>
          <w:rFonts w:ascii="Arial" w:hAnsi="Arial"/>
          <w:sz w:val="20"/>
        </w:rPr>
        <w:t>gospodarstvu.</w:t>
      </w:r>
      <w:proofErr w:type="spellEnd"/>
      <w:r w:rsidRPr="00DF6977">
        <w:rPr>
          <w:rFonts w:ascii="Arial" w:hAnsi="Arial"/>
          <w:sz w:val="20"/>
        </w:rPr>
        <w:t>.</w:t>
      </w:r>
    </w:p>
    <w:p w:rsidR="004F3355" w:rsidRPr="00DF6977" w:rsidRDefault="00B53408" w:rsidP="00A3488B">
      <w:pPr>
        <w:numPr>
          <w:ilvl w:val="12"/>
          <w:numId w:val="0"/>
        </w:numPr>
        <w:tabs>
          <w:tab w:val="left" w:pos="108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25600D" w:rsidRDefault="0025600D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E6CF4" w:rsidRPr="00DF6977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lastRenderedPageBreak/>
        <w:t xml:space="preserve">            7.  Dezinsekcija i deratizacija javnih površine, te skupljanje i postupanje s neupisanim psima</w:t>
      </w:r>
      <w:r w:rsidR="00CC2268" w:rsidRPr="00DF6977">
        <w:rPr>
          <w:sz w:val="20"/>
        </w:rPr>
        <w:t>, te s napuštenim i izgubljenim životinjama</w:t>
      </w:r>
    </w:p>
    <w:p w:rsidR="004F3355" w:rsidRPr="00DF6977" w:rsidRDefault="004F3355" w:rsidP="00A3488B">
      <w:pPr>
        <w:pStyle w:val="Tekstfusnote"/>
        <w:numPr>
          <w:ilvl w:val="12"/>
          <w:numId w:val="0"/>
        </w:numPr>
        <w:ind w:left="349"/>
      </w:pPr>
    </w:p>
    <w:p w:rsidR="004F3355" w:rsidRPr="00DF6977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Komunalne poslove komunalne djelatnosti dezinsekcije i </w:t>
      </w:r>
      <w:proofErr w:type="spellStart"/>
      <w:r w:rsidRPr="00DF6977">
        <w:rPr>
          <w:rFonts w:ascii="Arial" w:hAnsi="Arial"/>
          <w:sz w:val="20"/>
        </w:rPr>
        <w:t>i</w:t>
      </w:r>
      <w:proofErr w:type="spellEnd"/>
      <w:r w:rsidRPr="00DF6977">
        <w:rPr>
          <w:rFonts w:ascii="Arial" w:hAnsi="Arial"/>
          <w:sz w:val="20"/>
        </w:rPr>
        <w:t xml:space="preserve"> deratizacije javnih površina temeljem ugovora na području Grada Šibenika sukladno Zakonu o komun</w:t>
      </w:r>
      <w:r w:rsidR="006A0AA8" w:rsidRPr="00DF6977">
        <w:rPr>
          <w:rFonts w:ascii="Arial" w:hAnsi="Arial"/>
          <w:sz w:val="20"/>
        </w:rPr>
        <w:t>alnom gospodarstvu obavljat će „</w:t>
      </w:r>
      <w:r w:rsidRPr="00DF6977">
        <w:rPr>
          <w:rFonts w:ascii="Arial" w:hAnsi="Arial"/>
          <w:sz w:val="20"/>
        </w:rPr>
        <w:t>As – eko</w:t>
      </w:r>
      <w:r w:rsidR="006A0AA8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Šibenik.</w:t>
      </w:r>
    </w:p>
    <w:p w:rsidR="004F3355" w:rsidRPr="00DF6977" w:rsidRDefault="00B53408" w:rsidP="00A923FA">
      <w:pPr>
        <w:pStyle w:val="Tijeloteksta25"/>
        <w:numPr>
          <w:ilvl w:val="12"/>
          <w:numId w:val="0"/>
        </w:numPr>
        <w:ind w:firstLine="720"/>
        <w:rPr>
          <w:sz w:val="20"/>
        </w:rPr>
      </w:pPr>
      <w:r w:rsidRPr="00DF6977">
        <w:rPr>
          <w:sz w:val="20"/>
        </w:rPr>
        <w:t xml:space="preserve">Obavljat će se poslovi </w:t>
      </w:r>
      <w:proofErr w:type="spellStart"/>
      <w:r w:rsidRPr="00DF6977">
        <w:rPr>
          <w:sz w:val="20"/>
        </w:rPr>
        <w:t>larvicidnog</w:t>
      </w:r>
      <w:proofErr w:type="spellEnd"/>
      <w:r w:rsidRPr="00DF6977">
        <w:rPr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DF6977">
        <w:rPr>
          <w:sz w:val="20"/>
        </w:rPr>
        <w:t>Žaborića</w:t>
      </w:r>
      <w:proofErr w:type="spellEnd"/>
      <w:r w:rsidRPr="00DF6977">
        <w:rPr>
          <w:sz w:val="20"/>
        </w:rPr>
        <w:t xml:space="preserve">, </w:t>
      </w:r>
      <w:proofErr w:type="spellStart"/>
      <w:r w:rsidRPr="00DF6977">
        <w:rPr>
          <w:sz w:val="20"/>
        </w:rPr>
        <w:t>Grebaštice</w:t>
      </w:r>
      <w:proofErr w:type="spellEnd"/>
      <w:r w:rsidRPr="00DF6977">
        <w:rPr>
          <w:sz w:val="20"/>
        </w:rPr>
        <w:t xml:space="preserve">, Zatona i </w:t>
      </w:r>
      <w:proofErr w:type="spellStart"/>
      <w:r w:rsidRPr="00DF6977">
        <w:rPr>
          <w:sz w:val="20"/>
        </w:rPr>
        <w:t>Rasline</w:t>
      </w:r>
      <w:proofErr w:type="spellEnd"/>
      <w:r w:rsidRPr="00DF6977">
        <w:rPr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:rsidR="00A923FA" w:rsidRPr="00DF6977" w:rsidRDefault="00B53408" w:rsidP="00A923FA">
      <w:pPr>
        <w:pStyle w:val="Tijeloteksta25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 xml:space="preserve"> </w:t>
      </w:r>
      <w:r w:rsidR="00A923FA" w:rsidRPr="00DF6977">
        <w:rPr>
          <w:sz w:val="20"/>
        </w:rPr>
        <w:tab/>
      </w:r>
      <w:r w:rsidRPr="00DF6977">
        <w:rPr>
          <w:sz w:val="20"/>
        </w:rPr>
        <w:t>Komunalnih poslova skupljanja i postupanja s neupisanim psima, skupljanja i postupanja s napuštenim i izgubljenim psima, primanja prijava o napuštenim i izgubljenim psima, vođenja evidencije o napuštenim i izgubljenim psima,  zaštite i smještanja napuštenih i izgubljenih pasa, te usmrćivanje pasa koje nije moguće držati ili udomiti du</w:t>
      </w:r>
      <w:r w:rsidR="006A0AA8" w:rsidRPr="00DF6977">
        <w:rPr>
          <w:sz w:val="20"/>
        </w:rPr>
        <w:t>lje od 60 dana obavljat će „</w:t>
      </w:r>
      <w:r w:rsidRPr="00DF6977">
        <w:rPr>
          <w:sz w:val="20"/>
        </w:rPr>
        <w:t>As – eko</w:t>
      </w:r>
      <w:r w:rsidR="006A0AA8" w:rsidRPr="00DF6977">
        <w:rPr>
          <w:sz w:val="20"/>
        </w:rPr>
        <w:t>“</w:t>
      </w:r>
      <w:r w:rsidRPr="00DF6977">
        <w:rPr>
          <w:sz w:val="20"/>
        </w:rPr>
        <w:t xml:space="preserve"> d.o.o. Šibenik, na temelju Ugovora  sukladno Zakonu o komunalnom gospodarstvu. </w:t>
      </w:r>
    </w:p>
    <w:p w:rsidR="004F3355" w:rsidRPr="00DF6977" w:rsidRDefault="00B53408" w:rsidP="00A923FA">
      <w:pPr>
        <w:pStyle w:val="Tijeloteksta25"/>
        <w:numPr>
          <w:ilvl w:val="12"/>
          <w:numId w:val="0"/>
        </w:numPr>
        <w:ind w:firstLine="720"/>
        <w:rPr>
          <w:i/>
          <w:sz w:val="20"/>
        </w:rPr>
      </w:pPr>
      <w:r w:rsidRPr="00DF6977">
        <w:rPr>
          <w:sz w:val="20"/>
        </w:rPr>
        <w:t>Navedeni poslovi obavljat će se na cijelom području Grada Šibenika.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A923FA" w:rsidP="00A923FA">
      <w:pPr>
        <w:pStyle w:val="Odlomakpopisa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8. </w:t>
      </w:r>
      <w:r w:rsidR="00150CAE" w:rsidRPr="00DF6977">
        <w:rPr>
          <w:rFonts w:ascii="Arial" w:hAnsi="Arial"/>
          <w:b/>
          <w:sz w:val="20"/>
        </w:rPr>
        <w:t>Tekuće investicijsko održavanje stanova i zajedničkih dijelova zgrada</w:t>
      </w:r>
    </w:p>
    <w:p w:rsidR="00150CAE" w:rsidRPr="00DF6977" w:rsidRDefault="00150CAE" w:rsidP="00150CAE">
      <w:pPr>
        <w:pStyle w:val="Odlomakpopisa"/>
        <w:numPr>
          <w:ilvl w:val="0"/>
          <w:numId w:val="20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Čišćenje fasada i javnih gradskih površina od grafita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0B3614" w:rsidRPr="00DF6977" w:rsidRDefault="00B53408" w:rsidP="00A3488B">
      <w:pPr>
        <w:pStyle w:val="Tijeloteksta23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 xml:space="preserve">            U 201</w:t>
      </w:r>
      <w:r w:rsidR="004A7C5C">
        <w:rPr>
          <w:sz w:val="20"/>
        </w:rPr>
        <w:t>7</w:t>
      </w:r>
      <w:r w:rsidRPr="00DF6977">
        <w:rPr>
          <w:sz w:val="20"/>
        </w:rPr>
        <w:t>. godini čišćenje fasada i javnih površina od grafita će se obavljati kao komunalna djelatnost na temelju Zakona o komunalnom gospodarstvu. Organizirat će se na temelju Odluke o obavljanju komunalnih djelatnosti putem ugovora.</w:t>
      </w:r>
    </w:p>
    <w:p w:rsidR="004F3355" w:rsidRPr="00DF6977" w:rsidRDefault="000B3614" w:rsidP="00A3488B">
      <w:pPr>
        <w:pStyle w:val="Tijeloteksta23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ab/>
        <w:t>Navedeni poslovi povjereni su tvrtci „GOODMAN“ d.o.o. Šibenik na rok od 4 godine.</w:t>
      </w:r>
      <w:r w:rsidR="00B53408" w:rsidRPr="00DF6977">
        <w:rPr>
          <w:sz w:val="20"/>
        </w:rPr>
        <w:t xml:space="preserve">                                                                 </w:t>
      </w:r>
    </w:p>
    <w:p w:rsidR="004F3355" w:rsidRPr="00DF6977" w:rsidRDefault="004F3355" w:rsidP="00A3488B">
      <w:pPr>
        <w:numPr>
          <w:ilvl w:val="12"/>
          <w:numId w:val="0"/>
        </w:numPr>
        <w:tabs>
          <w:tab w:val="left" w:pos="720"/>
        </w:tabs>
        <w:ind w:left="1110"/>
        <w:jc w:val="both"/>
        <w:rPr>
          <w:rFonts w:ascii="Arial" w:hAnsi="Arial"/>
          <w:b/>
          <w:sz w:val="20"/>
        </w:rPr>
      </w:pPr>
    </w:p>
    <w:p w:rsidR="00E960B3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E6CF4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E960B3" w:rsidRPr="00DF6977" w:rsidRDefault="00E960B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III. ISKAZ FINANCIJSKIH SREDSTAVA ODRŽAVANJA KOMUNALNE</w:t>
      </w:r>
      <w:r w:rsidR="00AF1450">
        <w:rPr>
          <w:rFonts w:ascii="Arial" w:hAnsi="Arial"/>
          <w:b/>
          <w:sz w:val="20"/>
        </w:rPr>
        <w:t xml:space="preserve"> </w:t>
      </w:r>
      <w:r w:rsidRPr="00DF6977">
        <w:rPr>
          <w:rFonts w:ascii="Arial" w:hAnsi="Arial"/>
          <w:b/>
          <w:sz w:val="20"/>
        </w:rPr>
        <w:t>INFRASTRUKURE</w:t>
      </w:r>
    </w:p>
    <w:p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:rsidR="00F628C8" w:rsidRPr="00DF6977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:rsidR="004F3355" w:rsidRPr="00DF6977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9C0D96" w:rsidRPr="00DF6977">
        <w:rPr>
          <w:rFonts w:ascii="Arial" w:hAnsi="Arial"/>
          <w:b/>
          <w:sz w:val="20"/>
        </w:rPr>
        <w:t>1.</w:t>
      </w:r>
      <w:r w:rsidR="00613BD5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>Prihodi i primici</w:t>
      </w:r>
    </w:p>
    <w:p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:rsidR="004F3355" w:rsidRPr="00DF6977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Prihodi s osnova </w:t>
      </w:r>
      <w:r w:rsidR="00B53408" w:rsidRPr="00DF6977">
        <w:rPr>
          <w:rFonts w:ascii="Arial" w:hAnsi="Arial"/>
          <w:sz w:val="20"/>
        </w:rPr>
        <w:t>komunalne naknade</w:t>
      </w:r>
      <w:r w:rsidRPr="00DF6977">
        <w:rPr>
          <w:rFonts w:ascii="Arial" w:hAnsi="Arial"/>
          <w:sz w:val="20"/>
        </w:rPr>
        <w:t>:</w:t>
      </w:r>
    </w:p>
    <w:p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Visina komunalne naknade u 201</w:t>
      </w:r>
      <w:r w:rsidR="004A7C5C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. godini </w:t>
      </w:r>
      <w:r w:rsidR="00846B99" w:rsidRPr="00DF6977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>dređena</w:t>
      </w:r>
      <w:r w:rsidR="00846B99" w:rsidRPr="00DF6977">
        <w:rPr>
          <w:rFonts w:ascii="Arial" w:hAnsi="Arial"/>
          <w:sz w:val="20"/>
        </w:rPr>
        <w:t xml:space="preserve"> je</w:t>
      </w:r>
      <w:r w:rsidRPr="00DF6977">
        <w:rPr>
          <w:rFonts w:ascii="Arial" w:hAnsi="Arial"/>
          <w:sz w:val="20"/>
        </w:rPr>
        <w:t xml:space="preserve">  Odlukom o komunalnoj naknadi</w:t>
      </w:r>
      <w:r w:rsidR="00846B99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dok će vrijednost boda za njen obračun iznosit</w:t>
      </w:r>
      <w:r w:rsidR="00936CDE" w:rsidRPr="00DF6977">
        <w:rPr>
          <w:rFonts w:ascii="Arial" w:hAnsi="Arial"/>
          <w:sz w:val="20"/>
        </w:rPr>
        <w:t>i</w:t>
      </w:r>
      <w:r w:rsidRPr="00DF6977">
        <w:rPr>
          <w:rFonts w:ascii="Arial" w:hAnsi="Arial"/>
          <w:sz w:val="20"/>
        </w:rPr>
        <w:t xml:space="preserve"> 0,</w:t>
      </w:r>
      <w:r w:rsidR="00846B99" w:rsidRPr="00DF6977">
        <w:rPr>
          <w:rFonts w:ascii="Arial" w:hAnsi="Arial"/>
          <w:sz w:val="20"/>
        </w:rPr>
        <w:t>48</w:t>
      </w:r>
      <w:r w:rsidRPr="00DF6977">
        <w:rPr>
          <w:rFonts w:ascii="Arial" w:hAnsi="Arial"/>
          <w:sz w:val="20"/>
        </w:rPr>
        <w:t xml:space="preserve"> kn</w:t>
      </w:r>
      <w:r w:rsidR="00846B99" w:rsidRPr="00DF6977">
        <w:rPr>
          <w:rFonts w:ascii="Arial" w:hAnsi="Arial"/>
          <w:sz w:val="20"/>
        </w:rPr>
        <w:t>.</w:t>
      </w:r>
    </w:p>
    <w:p w:rsidR="004F3355" w:rsidRPr="00DF6977" w:rsidRDefault="00B53408" w:rsidP="00A923FA">
      <w:pPr>
        <w:jc w:val="both"/>
        <w:rPr>
          <w:rFonts w:ascii="Arial" w:hAnsi="Arial"/>
          <w:i/>
          <w:sz w:val="20"/>
        </w:rPr>
      </w:pPr>
      <w:r w:rsidRPr="00DF6977">
        <w:rPr>
          <w:rFonts w:ascii="Arial" w:hAnsi="Arial"/>
          <w:i/>
          <w:sz w:val="20"/>
        </w:rPr>
        <w:t>Prihodi s osnova Zakona o cestama</w:t>
      </w:r>
    </w:p>
    <w:p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Za održavanje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planiraju se u 201</w:t>
      </w:r>
      <w:r w:rsidR="004A7C5C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godini prihodi temeljem Zakona o cestama.</w:t>
      </w:r>
    </w:p>
    <w:p w:rsidR="004F3355" w:rsidRPr="00DF6977" w:rsidRDefault="00E960B3" w:rsidP="00A923FA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Prihodi od boravišnih</w:t>
      </w:r>
      <w:r w:rsidR="00B53408" w:rsidRPr="00DF697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pristojbi</w:t>
      </w:r>
    </w:p>
    <w:p w:rsidR="004F3355" w:rsidRPr="00DF6977" w:rsidRDefault="00B53408" w:rsidP="00150CAE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S osnova boravišnih taksa planiraju se sredstva za održavanje čistoće javnih prometnih površina i javnih zelenih površina u turističkim mjestima za vrijeme turističke sezone.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:rsidR="004F3355" w:rsidRPr="00DF6977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 xml:space="preserve">.  </w:t>
      </w:r>
      <w:r w:rsidRPr="00DF6977">
        <w:rPr>
          <w:rFonts w:ascii="Arial" w:hAnsi="Arial"/>
          <w:b/>
          <w:sz w:val="20"/>
        </w:rPr>
        <w:t>Iskaz financijskih sredstava održavanja komunalne infrastrukture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Na temelju podataka o visine komunalne naknade, prihoda s osnova održavanja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namjenskih prihoda od boravišnih </w:t>
      </w:r>
      <w:r w:rsidR="00E960B3">
        <w:rPr>
          <w:rFonts w:ascii="Arial" w:hAnsi="Arial"/>
          <w:sz w:val="20"/>
        </w:rPr>
        <w:t>pristojbi</w:t>
      </w:r>
      <w:r w:rsidR="002A1F3F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te utvrđenog opsega radova održavanja uređenog građevinskog zemljišta u 201</w:t>
      </w:r>
      <w:r w:rsidR="004A7C5C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godini, planiraju se slijedeći prihodi i primici te izdaci i ostala plaćanja za održavanje komunalne infrastrukture:</w:t>
      </w:r>
    </w:p>
    <w:p w:rsidR="00601F6F" w:rsidRDefault="00601F6F">
      <w:pPr>
        <w:jc w:val="both"/>
        <w:rPr>
          <w:rFonts w:ascii="Arial" w:hAnsi="Arial"/>
          <w:sz w:val="20"/>
        </w:rPr>
      </w:pPr>
    </w:p>
    <w:p w:rsidR="004E6CF4" w:rsidRDefault="004E6CF4">
      <w:pPr>
        <w:jc w:val="both"/>
        <w:rPr>
          <w:rFonts w:ascii="Arial" w:hAnsi="Arial"/>
          <w:sz w:val="20"/>
        </w:rPr>
      </w:pPr>
    </w:p>
    <w:p w:rsidR="0063170F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PRIHODI I PRIMICI</w:t>
      </w:r>
    </w:p>
    <w:p w:rsidR="0063170F" w:rsidRPr="00DF6977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63170F" w:rsidRPr="00DF69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0F" w:rsidRPr="00DF6977" w:rsidRDefault="0063170F" w:rsidP="000061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3170F" w:rsidRPr="00DF69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Boravišna pristojba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0F" w:rsidRPr="00DF6977" w:rsidRDefault="0063170F" w:rsidP="00102BE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3170F" w:rsidRPr="00DF69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DF6977" w:rsidRDefault="00490B65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0F" w:rsidRPr="00DF6977" w:rsidRDefault="0063170F" w:rsidP="00C634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3170F" w:rsidRPr="009A319E" w:rsidTr="00DF697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0F" w:rsidRPr="009A319E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70F" w:rsidRPr="009A319E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0F" w:rsidRPr="009A319E" w:rsidRDefault="004E6CF4" w:rsidP="00521A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17.410.000</w:t>
            </w:r>
          </w:p>
        </w:tc>
      </w:tr>
    </w:tbl>
    <w:p w:rsidR="00F628C8" w:rsidRPr="00DF6977" w:rsidRDefault="00F628C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6202C9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IZDACI I OSTALA PLAĆANJA</w:t>
      </w:r>
    </w:p>
    <w:p w:rsidR="00613BD5" w:rsidRPr="00DF6977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63170F" w:rsidRPr="00DF6977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     1. </w:t>
      </w:r>
      <w:r w:rsidR="00D34E17" w:rsidRPr="00DF6977">
        <w:rPr>
          <w:rFonts w:ascii="Arial" w:hAnsi="Arial" w:cs="Arial"/>
          <w:b/>
          <w:bCs/>
          <w:color w:val="000000"/>
          <w:sz w:val="20"/>
        </w:rPr>
        <w:t xml:space="preserve">Odvodnja </w:t>
      </w:r>
      <w:r w:rsidR="00150CAE" w:rsidRPr="00DF6977">
        <w:rPr>
          <w:rFonts w:ascii="Arial" w:hAnsi="Arial" w:cs="Arial"/>
          <w:b/>
          <w:bCs/>
          <w:color w:val="000000"/>
          <w:sz w:val="20"/>
        </w:rPr>
        <w:t>atmosferskih</w:t>
      </w:r>
      <w:r w:rsidR="00D34E17" w:rsidRPr="00DF6977">
        <w:rPr>
          <w:rFonts w:ascii="Arial" w:hAnsi="Arial" w:cs="Arial"/>
          <w:b/>
          <w:bCs/>
          <w:color w:val="000000"/>
          <w:sz w:val="20"/>
        </w:rPr>
        <w:t xml:space="preserve"> voda</w:t>
      </w:r>
      <w:r w:rsidR="00D34E17" w:rsidRPr="00DF6977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D34E17" w:rsidRPr="00806040" w:rsidTr="00AF506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6</w:t>
            </w:r>
            <w:r w:rsidR="00A72549">
              <w:rPr>
                <w:rFonts w:ascii="Arial" w:hAnsi="Arial" w:cs="Arial"/>
                <w:color w:val="000000"/>
                <w:sz w:val="20"/>
              </w:rPr>
              <w:t>0</w:t>
            </w:r>
            <w:r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7D4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7D4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7D4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7D4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72549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7D45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72549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  <w:r w:rsidR="00D34E17"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</w:p>
        </w:tc>
      </w:tr>
    </w:tbl>
    <w:p w:rsidR="000B3614" w:rsidRPr="00DF6977" w:rsidRDefault="000B3614">
      <w:pPr>
        <w:pStyle w:val="Tijeloteksta23"/>
        <w:rPr>
          <w:sz w:val="20"/>
        </w:rPr>
      </w:pPr>
    </w:p>
    <w:p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b/>
          <w:sz w:val="20"/>
        </w:rPr>
        <w:t>Održavanje čistoće javnih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D34E17" w:rsidRPr="00806040" w:rsidTr="00AF506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išćenje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7130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2.</w:t>
            </w:r>
            <w:r w:rsidR="007130C0">
              <w:rPr>
                <w:rFonts w:ascii="Arial" w:hAnsi="Arial" w:cs="Arial"/>
                <w:color w:val="000000"/>
                <w:sz w:val="20"/>
              </w:rPr>
              <w:t>40</w:t>
            </w:r>
            <w:r w:rsidR="00A72549">
              <w:rPr>
                <w:rFonts w:ascii="Arial" w:hAnsi="Arial" w:cs="Arial"/>
                <w:color w:val="000000"/>
                <w:sz w:val="20"/>
              </w:rPr>
              <w:t>0</w:t>
            </w:r>
            <w:r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D34E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ranje javnih površina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FC0D1D" w:rsidP="00FC0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170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D34E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išćenje javnih zelenih površina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FC0D1D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8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0.000</w:t>
            </w:r>
          </w:p>
        </w:tc>
      </w:tr>
      <w:tr w:rsidR="00D34E17" w:rsidRPr="00806040" w:rsidTr="00846B9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 xml:space="preserve">dvoz i odlaganje </w:t>
            </w:r>
            <w:r w:rsidRPr="00806040">
              <w:rPr>
                <w:rFonts w:ascii="Arial" w:hAnsi="Arial" w:cs="Arial"/>
                <w:color w:val="000000"/>
                <w:sz w:val="20"/>
              </w:rPr>
              <w:t xml:space="preserve">raznog 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kom</w:t>
            </w:r>
            <w:r w:rsidRPr="00806040">
              <w:rPr>
                <w:rFonts w:ascii="Arial" w:hAnsi="Arial" w:cs="Arial"/>
                <w:color w:val="000000"/>
                <w:sz w:val="20"/>
              </w:rPr>
              <w:t>unalnog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 xml:space="preserve"> otpada s javnih površina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72549" w:rsidP="00A725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00.000</w:t>
            </w:r>
          </w:p>
        </w:tc>
      </w:tr>
      <w:tr w:rsidR="00D34E17" w:rsidRPr="00806040" w:rsidTr="00846B9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dvoz</w:t>
            </w:r>
            <w:r w:rsidR="00613BD5" w:rsidRPr="00806040">
              <w:rPr>
                <w:rFonts w:ascii="Arial" w:hAnsi="Arial" w:cs="Arial"/>
                <w:color w:val="000000"/>
                <w:sz w:val="20"/>
              </w:rPr>
              <w:t xml:space="preserve"> i odlaganje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 xml:space="preserve"> glomaznog otpada</w:t>
            </w:r>
            <w:r w:rsidR="00613BD5" w:rsidRPr="0080604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prema Programom utvrđenom rasporedu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FC0D1D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25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0.000</w:t>
            </w:r>
          </w:p>
        </w:tc>
      </w:tr>
      <w:tr w:rsidR="00D34E17" w:rsidRPr="00806040" w:rsidTr="005C17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6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 xml:space="preserve">ojačano održavanje javnih površina u turističkoj sezoni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C0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4</w:t>
            </w:r>
            <w:r w:rsidR="00FC0D1D" w:rsidRPr="00806040">
              <w:rPr>
                <w:rFonts w:ascii="Arial" w:hAnsi="Arial" w:cs="Arial"/>
                <w:color w:val="000000"/>
                <w:sz w:val="20"/>
              </w:rPr>
              <w:t>0</w:t>
            </w:r>
            <w:r w:rsidRPr="00806040">
              <w:rPr>
                <w:rFonts w:ascii="Arial" w:hAnsi="Arial" w:cs="Arial"/>
                <w:color w:val="000000"/>
                <w:sz w:val="20"/>
              </w:rPr>
              <w:t>0.000</w:t>
            </w:r>
          </w:p>
        </w:tc>
      </w:tr>
      <w:tr w:rsidR="00D34E17" w:rsidRPr="00DF6977" w:rsidTr="00D34E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DF6977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DF6977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DF6977" w:rsidRDefault="00FC0D1D" w:rsidP="007130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7130C0"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sz w:val="20"/>
        </w:rPr>
        <w:t xml:space="preserve">. </w:t>
      </w:r>
      <w:r w:rsidRPr="00DF6977">
        <w:rPr>
          <w:rFonts w:ascii="Arial" w:hAnsi="Arial"/>
          <w:b/>
          <w:sz w:val="20"/>
        </w:rPr>
        <w:t>Održavanje javnih površina</w:t>
      </w:r>
    </w:p>
    <w:p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3.1. Održavanje javnih zelenih površina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D34E17" w:rsidRPr="00806040" w:rsidTr="00D34E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rva skupina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923FA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1.3</w:t>
            </w:r>
            <w:r w:rsidR="001610B0" w:rsidRPr="00806040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ruga skupina zelenih površina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6B510C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1610B0" w:rsidRPr="00806040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A923F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U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ređenje dječjih igrališta i urbane opreme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610B0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200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D34E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Z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elene površine po 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F6929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1610B0" w:rsidRPr="00806040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D34E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M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aterijalni troškovi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F6929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8</w:t>
            </w:r>
            <w:r w:rsidR="001610B0" w:rsidRPr="00806040">
              <w:rPr>
                <w:rFonts w:ascii="Arial" w:hAnsi="Arial" w:cs="Arial"/>
                <w:color w:val="000000"/>
                <w:sz w:val="20"/>
              </w:rPr>
              <w:t>00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D34E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A923F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6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Opre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1610B0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100</w:t>
            </w:r>
            <w:r w:rsidR="00D34E17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D34E17" w:rsidRPr="00806040" w:rsidTr="00D34E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color w:val="000000"/>
                <w:sz w:val="20"/>
              </w:rPr>
            </w:pPr>
            <w:r w:rsidRPr="00806040">
              <w:rPr>
                <w:rFonts w:ascii="Arial" w:hAnsi="Arial" w:cs="Arial"/>
                <w:i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17" w:rsidRPr="00806040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806040">
              <w:rPr>
                <w:rFonts w:ascii="Arial" w:hAnsi="Arial" w:cs="Arial"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17" w:rsidRPr="00806040" w:rsidRDefault="006B510C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>2.900.000</w:t>
            </w:r>
          </w:p>
        </w:tc>
      </w:tr>
    </w:tbl>
    <w:p w:rsidR="004F3355" w:rsidRPr="00DF6977" w:rsidRDefault="004F3355" w:rsidP="00D34E17">
      <w:pPr>
        <w:jc w:val="both"/>
        <w:rPr>
          <w:rFonts w:ascii="Arial" w:hAnsi="Arial"/>
          <w:sz w:val="20"/>
        </w:rPr>
      </w:pPr>
    </w:p>
    <w:p w:rsidR="00DF6977" w:rsidRPr="00DF6977" w:rsidRDefault="00DF6977" w:rsidP="00D34E17">
      <w:pPr>
        <w:jc w:val="both"/>
        <w:rPr>
          <w:rFonts w:ascii="Arial" w:hAnsi="Arial"/>
          <w:sz w:val="20"/>
        </w:rPr>
      </w:pPr>
    </w:p>
    <w:p w:rsidR="00DF6977" w:rsidRPr="00DF6977" w:rsidRDefault="00DF6977" w:rsidP="00D34E17">
      <w:pPr>
        <w:jc w:val="both"/>
        <w:rPr>
          <w:rFonts w:ascii="Arial" w:hAnsi="Arial"/>
          <w:sz w:val="20"/>
        </w:rPr>
      </w:pPr>
    </w:p>
    <w:p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3.2. Održavanje ostalih javnih </w:t>
      </w:r>
      <w:r w:rsidR="00D717C3">
        <w:rPr>
          <w:rFonts w:ascii="Arial" w:hAnsi="Arial"/>
          <w:b/>
          <w:sz w:val="20"/>
        </w:rPr>
        <w:t>površina</w:t>
      </w:r>
    </w:p>
    <w:p w:rsidR="004F3355" w:rsidRPr="00DF6977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7D45CB" w:rsidRPr="00806040" w:rsidTr="00A94DD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206FBE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8</w:t>
            </w:r>
            <w:r w:rsidR="00763C1D" w:rsidRPr="00806040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0.000</w:t>
            </w:r>
          </w:p>
        </w:tc>
      </w:tr>
      <w:tr w:rsidR="007D45CB" w:rsidRPr="00806040" w:rsidTr="00A94DD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6B510C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7D45CB" w:rsidRPr="00806040" w:rsidTr="00D717C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color w:val="000000"/>
                <w:sz w:val="20"/>
              </w:rPr>
            </w:pPr>
            <w:r w:rsidRPr="00806040">
              <w:rPr>
                <w:rFonts w:ascii="Arial" w:hAnsi="Arial" w:cs="Arial"/>
                <w:i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CB" w:rsidRPr="00806040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806040">
              <w:rPr>
                <w:rFonts w:ascii="Arial" w:hAnsi="Arial" w:cs="Arial"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6B510C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>880</w:t>
            </w:r>
            <w:r w:rsidR="003A7E58" w:rsidRPr="00806040">
              <w:rPr>
                <w:rFonts w:ascii="Arial" w:hAnsi="Arial" w:cs="Arial"/>
                <w:bCs/>
                <w:i/>
                <w:color w:val="000000"/>
                <w:sz w:val="20"/>
              </w:rPr>
              <w:t>.</w:t>
            </w:r>
            <w:r w:rsidR="007D45CB" w:rsidRPr="00806040">
              <w:rPr>
                <w:rFonts w:ascii="Arial" w:hAnsi="Arial" w:cs="Arial"/>
                <w:bCs/>
                <w:i/>
                <w:color w:val="000000"/>
                <w:sz w:val="20"/>
              </w:rPr>
              <w:t>000</w:t>
            </w:r>
          </w:p>
        </w:tc>
      </w:tr>
    </w:tbl>
    <w:p w:rsidR="004F3355" w:rsidRPr="00DF6977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7D45CB" w:rsidRPr="00DF6977" w:rsidTr="007D45C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490547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6B510C">
              <w:rPr>
                <w:rFonts w:ascii="Arial" w:hAnsi="Arial" w:cs="Arial"/>
                <w:b/>
                <w:bCs/>
                <w:color w:val="000000"/>
                <w:sz w:val="20"/>
              </w:rPr>
              <w:t>780</w:t>
            </w: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A923FA" w:rsidRPr="00DF6977" w:rsidRDefault="00A923FA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pStyle w:val="Tijeloteksta2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 Održavanje nerazvrstanih cesta</w:t>
      </w:r>
    </w:p>
    <w:p w:rsidR="004F3355" w:rsidRPr="00DF6977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7D45CB" w:rsidRPr="00806040" w:rsidTr="002A1F3F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BE" w:rsidRPr="00806040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:rsidR="007D45CB" w:rsidRPr="00806040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806040" w:rsidRDefault="00E9483F" w:rsidP="007130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806040">
              <w:rPr>
                <w:rFonts w:ascii="Arial" w:hAnsi="Arial" w:cs="Arial"/>
                <w:color w:val="000000"/>
                <w:sz w:val="20"/>
              </w:rPr>
              <w:t>.</w:t>
            </w:r>
            <w:r w:rsidR="007130C0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1F6929" w:rsidRPr="00806040">
              <w:rPr>
                <w:rFonts w:ascii="Arial" w:hAnsi="Arial" w:cs="Arial"/>
                <w:color w:val="000000"/>
                <w:sz w:val="20"/>
              </w:rPr>
              <w:t>0.000</w:t>
            </w:r>
          </w:p>
        </w:tc>
      </w:tr>
      <w:tr w:rsidR="007D45CB" w:rsidRPr="00806040" w:rsidTr="002A1F3F">
        <w:trPr>
          <w:trHeight w:val="2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CB" w:rsidRPr="00806040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806040" w:rsidRDefault="006B510C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  <w:r w:rsidR="002A3ED1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7D45CB" w:rsidRPr="00DF6977" w:rsidTr="002A1F3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DF6977" w:rsidRDefault="007130C0" w:rsidP="007130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2.600.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</w:p>
        </w:tc>
      </w:tr>
    </w:tbl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4F3355" w:rsidRPr="00DF6977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5. </w:t>
      </w:r>
      <w:r w:rsidR="00B53408" w:rsidRPr="00DF6977">
        <w:rPr>
          <w:rFonts w:ascii="Arial" w:hAnsi="Arial"/>
          <w:b/>
          <w:sz w:val="20"/>
        </w:rPr>
        <w:t>Održavanje groblja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7D45CB" w:rsidRPr="00806040" w:rsidTr="00F6043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9A319E" w:rsidRPr="00806040">
              <w:rPr>
                <w:rFonts w:ascii="Arial" w:hAnsi="Arial" w:cs="Arial"/>
                <w:color w:val="000000"/>
                <w:sz w:val="20"/>
              </w:rPr>
              <w:t>50</w:t>
            </w:r>
            <w:r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7D45CB" w:rsidRPr="00806040" w:rsidTr="00F6043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ruga skupina groblja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</w:t>
            </w:r>
            <w:r w:rsidR="009A319E" w:rsidRPr="00806040">
              <w:rPr>
                <w:rFonts w:ascii="Arial" w:hAnsi="Arial" w:cs="Arial"/>
                <w:color w:val="000000"/>
                <w:sz w:val="20"/>
              </w:rPr>
              <w:t>8</w:t>
            </w:r>
            <w:r w:rsidRPr="00806040">
              <w:rPr>
                <w:rFonts w:ascii="Arial" w:hAnsi="Arial" w:cs="Arial"/>
                <w:color w:val="000000"/>
                <w:sz w:val="20"/>
              </w:rPr>
              <w:t>0.000</w:t>
            </w:r>
          </w:p>
        </w:tc>
      </w:tr>
      <w:tr w:rsidR="007D45CB" w:rsidRPr="00806040" w:rsidTr="00F6043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80604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reća skupina groblja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806040" w:rsidRDefault="009A319E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06040">
              <w:rPr>
                <w:rFonts w:ascii="Arial" w:hAnsi="Arial" w:cs="Arial"/>
                <w:color w:val="000000"/>
                <w:sz w:val="20"/>
              </w:rPr>
              <w:t>120</w:t>
            </w:r>
            <w:r w:rsidR="007D45CB" w:rsidRPr="00806040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7D45CB" w:rsidRPr="00DF6977" w:rsidTr="00F6043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9A319E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550</w:t>
            </w:r>
            <w:r w:rsidR="007D45CB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</w:p>
        </w:tc>
      </w:tr>
    </w:tbl>
    <w:p w:rsidR="00AF506E" w:rsidRPr="00DF6977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4F3355" w:rsidRPr="00DF6977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6.  Javna rasvjeta</w:t>
      </w:r>
      <w:r w:rsidR="007D45CB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7D45CB" w:rsidRPr="00CD391E" w:rsidTr="002A1F3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D39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CD391E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CD391E" w:rsidRDefault="007577FB" w:rsidP="007577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4</w:t>
            </w:r>
            <w:r w:rsidR="001F6929" w:rsidRPr="00CD391E">
              <w:rPr>
                <w:rFonts w:ascii="Arial" w:hAnsi="Arial" w:cs="Arial"/>
                <w:color w:val="000000"/>
                <w:sz w:val="20"/>
              </w:rPr>
              <w:t>.</w:t>
            </w:r>
            <w:r w:rsidRPr="00CD391E">
              <w:rPr>
                <w:rFonts w:ascii="Arial" w:hAnsi="Arial" w:cs="Arial"/>
                <w:color w:val="000000"/>
                <w:sz w:val="20"/>
              </w:rPr>
              <w:t>0</w:t>
            </w:r>
            <w:r w:rsidR="001F6929" w:rsidRPr="00CD391E">
              <w:rPr>
                <w:rFonts w:ascii="Arial" w:hAnsi="Arial" w:cs="Arial"/>
                <w:color w:val="000000"/>
                <w:sz w:val="20"/>
              </w:rPr>
              <w:t>00.000</w:t>
            </w:r>
          </w:p>
        </w:tc>
      </w:tr>
      <w:tr w:rsidR="007D45CB" w:rsidRPr="00CD391E" w:rsidTr="002A1F3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CD39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CD391E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CD391E" w:rsidRDefault="001F6929" w:rsidP="00521A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1.</w:t>
            </w:r>
            <w:r w:rsidR="00521AF5">
              <w:rPr>
                <w:rFonts w:ascii="Arial" w:hAnsi="Arial" w:cs="Arial"/>
                <w:color w:val="000000"/>
                <w:sz w:val="20"/>
              </w:rPr>
              <w:t>5</w:t>
            </w:r>
            <w:r w:rsidRPr="00CD391E">
              <w:rPr>
                <w:rFonts w:ascii="Arial" w:hAnsi="Arial" w:cs="Arial"/>
                <w:color w:val="000000"/>
                <w:sz w:val="20"/>
              </w:rPr>
              <w:t>50.000</w:t>
            </w:r>
          </w:p>
        </w:tc>
      </w:tr>
      <w:tr w:rsidR="007D45CB" w:rsidRPr="00DF6977" w:rsidTr="002A1F3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5CB" w:rsidRPr="00DF6977" w:rsidRDefault="001F6929" w:rsidP="00521A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521AF5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7577FB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</w:p>
        </w:tc>
      </w:tr>
    </w:tbl>
    <w:p w:rsidR="004F3355" w:rsidRPr="00DF6977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:rsidR="004F3355" w:rsidRPr="00DF6977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DF6977">
        <w:rPr>
          <w:rFonts w:ascii="Arial" w:hAnsi="Arial" w:cs="Arial"/>
          <w:b/>
          <w:sz w:val="20"/>
        </w:rPr>
        <w:t xml:space="preserve">7. Deratizacija, dezinsekcija i </w:t>
      </w:r>
      <w:r w:rsidR="00936CDE" w:rsidRPr="00DF6977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DF6977">
        <w:rPr>
          <w:rFonts w:ascii="Arial" w:hAnsi="Arial" w:cs="Arial"/>
          <w:b/>
          <w:sz w:val="20"/>
        </w:rPr>
        <w:t xml:space="preserve">    </w:t>
      </w:r>
      <w:r w:rsidR="007D45CB" w:rsidRPr="00DF6977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7D45CB" w:rsidRPr="00CD391E" w:rsidTr="00F6043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D39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CD391E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CD391E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1F6929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60</w:t>
            </w:r>
            <w:r w:rsidR="000B4295" w:rsidRPr="00CD391E">
              <w:rPr>
                <w:rFonts w:ascii="Arial" w:hAnsi="Arial" w:cs="Arial"/>
                <w:color w:val="000000"/>
                <w:sz w:val="20"/>
              </w:rPr>
              <w:t>0</w:t>
            </w:r>
            <w:r w:rsidR="007D45CB" w:rsidRPr="00CD391E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7D45CB" w:rsidRPr="00CD391E" w:rsidTr="00F6043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CD39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CD391E" w:rsidRDefault="000B4295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2</w:t>
            </w:r>
            <w:r w:rsidR="001F6929" w:rsidRPr="00CD391E">
              <w:rPr>
                <w:rFonts w:ascii="Arial" w:hAnsi="Arial" w:cs="Arial"/>
                <w:color w:val="000000"/>
                <w:sz w:val="20"/>
              </w:rPr>
              <w:t>00</w:t>
            </w:r>
            <w:r w:rsidR="007D45CB" w:rsidRPr="00CD391E">
              <w:rPr>
                <w:rFonts w:ascii="Arial" w:hAnsi="Arial" w:cs="Arial"/>
                <w:color w:val="000000"/>
                <w:sz w:val="20"/>
              </w:rPr>
              <w:t>.000</w:t>
            </w:r>
          </w:p>
        </w:tc>
      </w:tr>
      <w:tr w:rsidR="007D45CB" w:rsidRPr="00DF6977" w:rsidTr="00F6043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CB" w:rsidRPr="00DF6977" w:rsidRDefault="001F6929" w:rsidP="000B42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800.000</w:t>
            </w:r>
          </w:p>
        </w:tc>
      </w:tr>
    </w:tbl>
    <w:p w:rsidR="004F3355" w:rsidRPr="00DF6977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A923FA" w:rsidRPr="00DF6977" w:rsidRDefault="00A923FA" w:rsidP="00A923FA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440119" w:rsidRPr="00DF6977" w:rsidRDefault="00AF506E" w:rsidP="00440119">
      <w:pPr>
        <w:overflowPunct/>
        <w:autoSpaceDE/>
        <w:autoSpaceDN/>
        <w:adjustRightInd/>
        <w:ind w:firstLine="720"/>
        <w:jc w:val="both"/>
        <w:textAlignment w:val="auto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8.</w:t>
      </w:r>
      <w:r w:rsidRPr="00DF6977">
        <w:rPr>
          <w:rFonts w:ascii="Arial" w:hAnsi="Arial"/>
          <w:sz w:val="20"/>
        </w:rPr>
        <w:t xml:space="preserve"> </w:t>
      </w:r>
      <w:r w:rsidR="00440119" w:rsidRPr="00DF6977">
        <w:rPr>
          <w:rFonts w:ascii="Arial" w:hAnsi="Arial"/>
          <w:b/>
          <w:sz w:val="20"/>
        </w:rPr>
        <w:t>Tekuće i investicijsko održavanje stanova i zajedničkih dijelova zgrada,</w:t>
      </w:r>
      <w:r w:rsidR="00440119" w:rsidRPr="00DF6977">
        <w:rPr>
          <w:rFonts w:ascii="Arial" w:hAnsi="Arial"/>
          <w:sz w:val="20"/>
        </w:rPr>
        <w:t xml:space="preserve">  </w:t>
      </w:r>
    </w:p>
    <w:p w:rsidR="004F3355" w:rsidRPr="00DF6977" w:rsidRDefault="00440119" w:rsidP="001F6929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- </w:t>
      </w:r>
      <w:r w:rsidR="001F6929" w:rsidRPr="00DF6977">
        <w:rPr>
          <w:rFonts w:ascii="Arial" w:hAnsi="Arial"/>
          <w:b/>
          <w:sz w:val="20"/>
        </w:rPr>
        <w:t>Č</w:t>
      </w:r>
      <w:r w:rsidR="00AF506E" w:rsidRPr="00DF6977">
        <w:rPr>
          <w:rFonts w:ascii="Arial" w:hAnsi="Arial"/>
          <w:b/>
          <w:sz w:val="20"/>
        </w:rPr>
        <w:t>išć</w:t>
      </w:r>
      <w:r w:rsidR="00B53408" w:rsidRPr="00DF6977">
        <w:rPr>
          <w:rFonts w:ascii="Arial" w:hAnsi="Arial"/>
          <w:b/>
          <w:sz w:val="20"/>
        </w:rPr>
        <w:t>enje fasada zgrada i javnih</w:t>
      </w:r>
      <w:r w:rsidR="00AF506E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 xml:space="preserve">površina od grafita  </w:t>
      </w:r>
      <w:r w:rsidR="009A1078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AA00DD" w:rsidRPr="00CD391E" w:rsidTr="00F6043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D" w:rsidRPr="00CD391E" w:rsidRDefault="00440119" w:rsidP="0044011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D391E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D" w:rsidRPr="00CD391E" w:rsidRDefault="00440119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</w:rPr>
            </w:pPr>
            <w:r w:rsidRPr="00CD391E">
              <w:rPr>
                <w:rFonts w:ascii="Arial" w:hAnsi="Arial"/>
                <w:sz w:val="20"/>
              </w:rPr>
              <w:t>Tekuće i investicijsko održavanje stanova i zajedničkih dijelova zgrada</w:t>
            </w:r>
            <w:r w:rsidR="00AA00DD" w:rsidRPr="00CD391E"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D" w:rsidRPr="00CD391E" w:rsidRDefault="007130C0" w:rsidP="00A725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25</w:t>
            </w:r>
            <w:r w:rsidR="00440119" w:rsidRPr="00CD391E">
              <w:rPr>
                <w:rFonts w:ascii="Arial" w:hAnsi="Arial" w:cs="Arial"/>
                <w:bCs/>
                <w:color w:val="000000"/>
                <w:sz w:val="20"/>
              </w:rPr>
              <w:t>0.000</w:t>
            </w:r>
          </w:p>
        </w:tc>
      </w:tr>
      <w:tr w:rsidR="00440119" w:rsidRPr="007130C0" w:rsidTr="00F6043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119" w:rsidRPr="007130C0" w:rsidRDefault="00440119" w:rsidP="00DF69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130C0">
              <w:rPr>
                <w:rFonts w:ascii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119" w:rsidRPr="007130C0" w:rsidRDefault="00440119" w:rsidP="00DF697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0"/>
              </w:rPr>
            </w:pPr>
            <w:r w:rsidRPr="007130C0">
              <w:rPr>
                <w:rFonts w:ascii="Arial" w:hAnsi="Arial"/>
                <w:b/>
                <w:sz w:val="20"/>
              </w:rPr>
              <w:t xml:space="preserve">Čišćenje fasada zgrada i javnih površina od grafita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119" w:rsidRPr="007130C0" w:rsidRDefault="00440119" w:rsidP="00A725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130C0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A72549" w:rsidRPr="007130C0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F131C4" w:rsidRPr="007130C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Pr="007130C0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</w:p>
        </w:tc>
      </w:tr>
      <w:tr w:rsidR="00440119" w:rsidRPr="00DF6977" w:rsidTr="00F6043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119" w:rsidRPr="00DF6977" w:rsidRDefault="00440119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119" w:rsidRPr="00DF6977" w:rsidRDefault="00440119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119" w:rsidRPr="00DF6977" w:rsidRDefault="00B36D97" w:rsidP="00F131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250</w:t>
            </w:r>
            <w:r w:rsidR="0044011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</w:p>
        </w:tc>
      </w:tr>
    </w:tbl>
    <w:p w:rsidR="00440119" w:rsidRPr="00DF6977" w:rsidRDefault="00440119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sz w:val="20"/>
        </w:rPr>
      </w:pPr>
    </w:p>
    <w:p w:rsidR="009A1078" w:rsidRPr="00DF6977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545"/>
        <w:gridCol w:w="2268"/>
      </w:tblGrid>
      <w:tr w:rsidR="009A1078" w:rsidRPr="00DF6977" w:rsidTr="00A92AD9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8" w:rsidRPr="00DF6977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9A319E" w:rsidTr="00A92AD9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78" w:rsidRPr="009A319E" w:rsidRDefault="007E1341" w:rsidP="00B36D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36D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7.410</w:t>
            </w:r>
            <w:r w:rsidR="009A319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</w:p>
        </w:tc>
      </w:tr>
    </w:tbl>
    <w:p w:rsidR="004F3355" w:rsidRPr="00DF6977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ab/>
      </w:r>
    </w:p>
    <w:p w:rsidR="00957FFE" w:rsidRDefault="00957FFE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601F6F" w:rsidRDefault="00601F6F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F368A2" w:rsidRPr="00DF6977" w:rsidRDefault="00F368A2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:rsidR="004F3355" w:rsidRPr="00DF6977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 </w:t>
      </w:r>
      <w:r w:rsidR="00B53408" w:rsidRPr="00DF6977">
        <w:rPr>
          <w:rFonts w:ascii="Arial" w:hAnsi="Arial"/>
          <w:sz w:val="20"/>
        </w:rPr>
        <w:t>ZAKLJUČAK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 201</w:t>
      </w:r>
      <w:r w:rsidR="007030B4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DF6977">
        <w:rPr>
          <w:rFonts w:ascii="Arial" w:hAnsi="Arial"/>
          <w:sz w:val="20"/>
        </w:rPr>
        <w:t xml:space="preserve"> </w:t>
      </w:r>
      <w:r w:rsidR="002A4C2D">
        <w:rPr>
          <w:rFonts w:ascii="Arial" w:hAnsi="Arial"/>
          <w:sz w:val="20"/>
        </w:rPr>
        <w:t>17.410</w:t>
      </w:r>
      <w:r w:rsidR="00F628C8" w:rsidRPr="00DF6977">
        <w:rPr>
          <w:rFonts w:ascii="Arial" w:hAnsi="Arial"/>
          <w:sz w:val="20"/>
        </w:rPr>
        <w:t>.000</w:t>
      </w:r>
      <w:r w:rsidR="000724AE" w:rsidRPr="00DF697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>kn.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441"/>
      </w:tblGrid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lastRenderedPageBreak/>
              <w:t>1.</w:t>
            </w:r>
          </w:p>
        </w:tc>
        <w:tc>
          <w:tcPr>
            <w:tcW w:w="7796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441" w:type="dxa"/>
          </w:tcPr>
          <w:p w:rsidR="00F6043A" w:rsidRPr="00DF6977" w:rsidRDefault="007E1341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F6043A" w:rsidRPr="00DF6977">
              <w:rPr>
                <w:rFonts w:ascii="Arial" w:hAnsi="Arial"/>
                <w:sz w:val="20"/>
              </w:rPr>
              <w:t>0.000</w:t>
            </w:r>
          </w:p>
        </w:tc>
      </w:tr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796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441" w:type="dxa"/>
          </w:tcPr>
          <w:p w:rsidR="00F6043A" w:rsidRPr="00DF6977" w:rsidRDefault="00971DD3" w:rsidP="007130C0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  <w:r w:rsidR="007130C0">
              <w:rPr>
                <w:rFonts w:ascii="Arial" w:hAnsi="Arial"/>
                <w:sz w:val="20"/>
              </w:rPr>
              <w:t>80</w:t>
            </w:r>
            <w:r>
              <w:rPr>
                <w:rFonts w:ascii="Arial" w:hAnsi="Arial"/>
                <w:sz w:val="20"/>
              </w:rPr>
              <w:t>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</w:p>
        </w:tc>
      </w:tr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796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441" w:type="dxa"/>
          </w:tcPr>
          <w:p w:rsidR="00F6043A" w:rsidRPr="00DF6977" w:rsidRDefault="00490547" w:rsidP="007E134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  <w:r w:rsidR="007E1341">
              <w:rPr>
                <w:rFonts w:ascii="Arial" w:hAnsi="Arial"/>
                <w:sz w:val="20"/>
              </w:rPr>
              <w:t>78</w:t>
            </w:r>
            <w:r w:rsidRPr="00DF6977">
              <w:rPr>
                <w:rFonts w:ascii="Arial" w:hAnsi="Arial"/>
                <w:sz w:val="20"/>
              </w:rPr>
              <w:t>0.000</w:t>
            </w:r>
          </w:p>
        </w:tc>
      </w:tr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796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441" w:type="dxa"/>
          </w:tcPr>
          <w:p w:rsidR="00F6043A" w:rsidRPr="00DF6977" w:rsidRDefault="007130C0" w:rsidP="007E134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2.600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</w:p>
        </w:tc>
      </w:tr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796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441" w:type="dxa"/>
          </w:tcPr>
          <w:p w:rsidR="00F6043A" w:rsidRPr="00DF6977" w:rsidRDefault="00971DD3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  <w:r w:rsidR="00A92AD9" w:rsidRPr="00DF6977">
              <w:rPr>
                <w:rFonts w:ascii="Arial" w:hAnsi="Arial"/>
                <w:sz w:val="20"/>
              </w:rPr>
              <w:t>0.000</w:t>
            </w:r>
          </w:p>
        </w:tc>
      </w:tr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796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441" w:type="dxa"/>
          </w:tcPr>
          <w:p w:rsidR="00F6043A" w:rsidRPr="00DF6977" w:rsidRDefault="00490547" w:rsidP="00521AF5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  <w:r w:rsidR="00521AF5">
              <w:rPr>
                <w:rFonts w:ascii="Arial" w:hAnsi="Arial"/>
                <w:sz w:val="20"/>
              </w:rPr>
              <w:t>5</w:t>
            </w:r>
            <w:r w:rsidRPr="00DF6977">
              <w:rPr>
                <w:rFonts w:ascii="Arial" w:hAnsi="Arial"/>
                <w:sz w:val="20"/>
              </w:rPr>
              <w:t>50.000</w:t>
            </w:r>
          </w:p>
        </w:tc>
      </w:tr>
      <w:tr w:rsidR="00F6043A" w:rsidRPr="00DF6977" w:rsidTr="00E960B3">
        <w:tc>
          <w:tcPr>
            <w:tcW w:w="392" w:type="dxa"/>
          </w:tcPr>
          <w:p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7796" w:type="dxa"/>
          </w:tcPr>
          <w:p w:rsidR="00F6043A" w:rsidRPr="00DF6977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Dezinsekcija</w:t>
            </w:r>
            <w:r w:rsidR="003D19A6" w:rsidRPr="00DF6977">
              <w:rPr>
                <w:rFonts w:ascii="Arial" w:hAnsi="Arial"/>
                <w:sz w:val="20"/>
              </w:rPr>
              <w:t xml:space="preserve"> i</w:t>
            </w:r>
            <w:r w:rsidRPr="00DF6977">
              <w:rPr>
                <w:rFonts w:ascii="Arial" w:hAnsi="Arial"/>
                <w:sz w:val="20"/>
              </w:rPr>
              <w:t xml:space="preserve"> deratizacija </w:t>
            </w:r>
            <w:r w:rsidR="003D19A6" w:rsidRPr="00DF6977">
              <w:rPr>
                <w:rFonts w:ascii="Arial" w:hAnsi="Arial"/>
                <w:sz w:val="20"/>
              </w:rPr>
              <w:t>javnih površina, te</w:t>
            </w:r>
            <w:r w:rsidR="00E960B3">
              <w:rPr>
                <w:rFonts w:ascii="Arial" w:hAnsi="Arial"/>
                <w:sz w:val="20"/>
              </w:rPr>
              <w:t xml:space="preserve"> </w:t>
            </w:r>
            <w:r w:rsidR="003D19A6" w:rsidRPr="00DF6977">
              <w:rPr>
                <w:rFonts w:ascii="Arial" w:hAnsi="Arial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441" w:type="dxa"/>
          </w:tcPr>
          <w:p w:rsidR="00F6043A" w:rsidRPr="00DF6977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:rsidR="003D19A6" w:rsidRPr="00DF6977" w:rsidRDefault="00490547" w:rsidP="000724AE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800</w:t>
            </w:r>
            <w:r w:rsidR="003D19A6" w:rsidRPr="00DF6977">
              <w:rPr>
                <w:rFonts w:ascii="Arial" w:hAnsi="Arial"/>
                <w:sz w:val="20"/>
              </w:rPr>
              <w:t>.000</w:t>
            </w:r>
          </w:p>
        </w:tc>
      </w:tr>
      <w:tr w:rsidR="00440119" w:rsidRPr="00DF6977" w:rsidTr="00E960B3">
        <w:tc>
          <w:tcPr>
            <w:tcW w:w="392" w:type="dxa"/>
            <w:tcBorders>
              <w:bottom w:val="single" w:sz="4" w:space="0" w:color="000000" w:themeColor="text1"/>
            </w:tcBorders>
          </w:tcPr>
          <w:p w:rsidR="00440119" w:rsidRPr="00DF6977" w:rsidRDefault="00440119" w:rsidP="00440119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</w:p>
          <w:p w:rsidR="00440119" w:rsidRPr="00DF6977" w:rsidRDefault="00440119" w:rsidP="00440119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7796" w:type="dxa"/>
            <w:tcBorders>
              <w:bottom w:val="single" w:sz="4" w:space="0" w:color="000000" w:themeColor="text1"/>
            </w:tcBorders>
            <w:vAlign w:val="bottom"/>
          </w:tcPr>
          <w:p w:rsidR="00440119" w:rsidRPr="00DF6977" w:rsidRDefault="00440119" w:rsidP="0044011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 xml:space="preserve">Tekuće i investicijsko održavanje stanova i zajedničkih dijelova zgrada  </w:t>
            </w:r>
          </w:p>
        </w:tc>
        <w:tc>
          <w:tcPr>
            <w:tcW w:w="1441" w:type="dxa"/>
          </w:tcPr>
          <w:p w:rsidR="00440119" w:rsidRPr="00DF6977" w:rsidRDefault="00440119" w:rsidP="00440119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:rsidR="00440119" w:rsidRPr="00DF6977" w:rsidRDefault="007130C0" w:rsidP="007E1341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  <w:r w:rsidR="00440119" w:rsidRPr="00DF6977">
              <w:rPr>
                <w:rFonts w:ascii="Arial" w:hAnsi="Arial"/>
                <w:sz w:val="20"/>
              </w:rPr>
              <w:t>0.000</w:t>
            </w:r>
          </w:p>
        </w:tc>
      </w:tr>
      <w:tr w:rsidR="00440119" w:rsidRPr="007130C0" w:rsidTr="00E960B3">
        <w:tc>
          <w:tcPr>
            <w:tcW w:w="392" w:type="dxa"/>
            <w:tcBorders>
              <w:bottom w:val="single" w:sz="4" w:space="0" w:color="000000" w:themeColor="text1"/>
            </w:tcBorders>
          </w:tcPr>
          <w:p w:rsidR="00440119" w:rsidRPr="007130C0" w:rsidRDefault="00440119" w:rsidP="00E960B3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/>
                <w:b/>
                <w:sz w:val="20"/>
              </w:rPr>
            </w:pPr>
            <w:r w:rsidRPr="007130C0">
              <w:rPr>
                <w:rFonts w:ascii="Arial" w:hAnsi="Arial"/>
                <w:b/>
                <w:sz w:val="20"/>
              </w:rPr>
              <w:t>9.</w:t>
            </w:r>
          </w:p>
        </w:tc>
        <w:tc>
          <w:tcPr>
            <w:tcW w:w="7796" w:type="dxa"/>
            <w:tcBorders>
              <w:bottom w:val="single" w:sz="4" w:space="0" w:color="000000" w:themeColor="text1"/>
            </w:tcBorders>
          </w:tcPr>
          <w:p w:rsidR="00440119" w:rsidRPr="007130C0" w:rsidRDefault="00440119" w:rsidP="00E960B3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/>
                <w:b/>
                <w:sz w:val="20"/>
              </w:rPr>
            </w:pPr>
            <w:r w:rsidRPr="007130C0">
              <w:rPr>
                <w:rFonts w:ascii="Arial" w:hAnsi="Arial"/>
                <w:b/>
                <w:sz w:val="20"/>
              </w:rPr>
              <w:t>Čišćenje fasada zgrada i javnih površina od grafita</w:t>
            </w:r>
          </w:p>
        </w:tc>
        <w:tc>
          <w:tcPr>
            <w:tcW w:w="1441" w:type="dxa"/>
          </w:tcPr>
          <w:p w:rsidR="00440119" w:rsidRPr="007130C0" w:rsidRDefault="00440119" w:rsidP="007E1341">
            <w:pPr>
              <w:numPr>
                <w:ilvl w:val="12"/>
                <w:numId w:val="0"/>
              </w:numPr>
              <w:spacing w:line="276" w:lineRule="auto"/>
              <w:jc w:val="right"/>
              <w:rPr>
                <w:rFonts w:ascii="Arial" w:hAnsi="Arial"/>
                <w:b/>
                <w:sz w:val="20"/>
              </w:rPr>
            </w:pPr>
            <w:r w:rsidRPr="007130C0">
              <w:rPr>
                <w:rFonts w:ascii="Arial" w:hAnsi="Arial"/>
                <w:b/>
                <w:sz w:val="20"/>
              </w:rPr>
              <w:t>1</w:t>
            </w:r>
            <w:r w:rsidR="007E1341" w:rsidRPr="007130C0">
              <w:rPr>
                <w:rFonts w:ascii="Arial" w:hAnsi="Arial"/>
                <w:b/>
                <w:sz w:val="20"/>
              </w:rPr>
              <w:t>50</w:t>
            </w:r>
            <w:r w:rsidRPr="007130C0">
              <w:rPr>
                <w:rFonts w:ascii="Arial" w:hAnsi="Arial"/>
                <w:b/>
                <w:sz w:val="20"/>
              </w:rPr>
              <w:t>.000</w:t>
            </w:r>
          </w:p>
        </w:tc>
      </w:tr>
      <w:tr w:rsidR="00440119" w:rsidRPr="00CD391E" w:rsidTr="00E960B3">
        <w:tc>
          <w:tcPr>
            <w:tcW w:w="392" w:type="dxa"/>
            <w:tcBorders>
              <w:right w:val="nil"/>
            </w:tcBorders>
          </w:tcPr>
          <w:p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nil"/>
            </w:tcBorders>
          </w:tcPr>
          <w:p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441" w:type="dxa"/>
          </w:tcPr>
          <w:p w:rsidR="00440119" w:rsidRPr="00CD391E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:rsidR="00440119" w:rsidRPr="00CD391E" w:rsidRDefault="000B1C5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1</w:t>
            </w:r>
            <w:r w:rsidR="00B36D97">
              <w:rPr>
                <w:rFonts w:ascii="Arial" w:hAnsi="Arial"/>
                <w:b/>
                <w:sz w:val="22"/>
                <w:szCs w:val="22"/>
              </w:rPr>
              <w:t>7</w:t>
            </w:r>
            <w:r w:rsidRPr="00CD391E">
              <w:rPr>
                <w:rFonts w:ascii="Arial" w:hAnsi="Arial"/>
                <w:b/>
                <w:sz w:val="22"/>
                <w:szCs w:val="22"/>
              </w:rPr>
              <w:t>.</w:t>
            </w:r>
            <w:r w:rsidR="00B36D97">
              <w:rPr>
                <w:rFonts w:ascii="Arial" w:hAnsi="Arial"/>
                <w:b/>
                <w:sz w:val="22"/>
                <w:szCs w:val="22"/>
              </w:rPr>
              <w:t>410</w:t>
            </w:r>
            <w:r w:rsidRPr="00CD391E">
              <w:rPr>
                <w:rFonts w:ascii="Arial" w:hAnsi="Arial"/>
                <w:b/>
                <w:sz w:val="22"/>
                <w:szCs w:val="22"/>
              </w:rPr>
              <w:t>.000</w:t>
            </w:r>
          </w:p>
          <w:p w:rsidR="00440119" w:rsidRPr="00CD391E" w:rsidRDefault="00440119" w:rsidP="00490547">
            <w:pPr>
              <w:pStyle w:val="Naslov1"/>
              <w:rPr>
                <w:sz w:val="22"/>
                <w:szCs w:val="22"/>
              </w:rPr>
            </w:pPr>
          </w:p>
        </w:tc>
      </w:tr>
    </w:tbl>
    <w:p w:rsidR="00F6043A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V.  ZAKLJUČNE ODREDBE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0C47B5" w:rsidRPr="00DF6977" w:rsidRDefault="000C47B5" w:rsidP="000C47B5">
      <w:pPr>
        <w:ind w:firstLine="720"/>
        <w:jc w:val="both"/>
        <w:rPr>
          <w:rFonts w:ascii="Arial" w:hAnsi="Arial" w:cs="Arial"/>
          <w:sz w:val="20"/>
        </w:rPr>
      </w:pPr>
      <w:r w:rsidRPr="00DF6977">
        <w:rPr>
          <w:rFonts w:ascii="Arial" w:hAnsi="Arial" w:cs="Arial"/>
          <w:sz w:val="20"/>
        </w:rPr>
        <w:t>Program se primjenjuje od 1. siječnja  do 31. prosinca 201</w:t>
      </w:r>
      <w:r w:rsidR="00032337">
        <w:rPr>
          <w:rFonts w:ascii="Arial" w:hAnsi="Arial" w:cs="Arial"/>
          <w:sz w:val="20"/>
        </w:rPr>
        <w:t>7</w:t>
      </w:r>
      <w:r w:rsidRPr="00DF6977">
        <w:rPr>
          <w:rFonts w:ascii="Arial" w:hAnsi="Arial" w:cs="Arial"/>
          <w:sz w:val="20"/>
        </w:rPr>
        <w:t>. godine.</w:t>
      </w:r>
    </w:p>
    <w:p w:rsidR="004F3355" w:rsidRPr="00DF6977" w:rsidRDefault="00B53408" w:rsidP="000C47B5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Ovaj Program objaviti će se u “Službenom glasniku Grada Šibenika</w:t>
      </w:r>
      <w:r w:rsidR="000C47B5" w:rsidRPr="00DF6977">
        <w:rPr>
          <w:rFonts w:ascii="Arial" w:hAnsi="Arial"/>
          <w:sz w:val="20"/>
        </w:rPr>
        <w:t>“</w:t>
      </w:r>
    </w:p>
    <w:p w:rsidR="000C47B5" w:rsidRPr="00DF6977" w:rsidRDefault="000C47B5" w:rsidP="000C47B5">
      <w:pPr>
        <w:ind w:firstLine="720"/>
        <w:jc w:val="both"/>
        <w:rPr>
          <w:rFonts w:ascii="Arial" w:hAnsi="Arial"/>
          <w:sz w:val="20"/>
        </w:rPr>
      </w:pPr>
    </w:p>
    <w:p w:rsidR="004F3355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:rsidR="004E6CF4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:rsidR="004E6CF4" w:rsidRPr="00DF6977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KLASA: 363-02/1</w:t>
      </w:r>
      <w:r w:rsidR="007030B4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-01/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URBROJ: 2182/01-03/01-1</w:t>
      </w:r>
      <w:r w:rsidR="007030B4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-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Šibenik,             201</w:t>
      </w:r>
      <w:r w:rsidR="00032337">
        <w:rPr>
          <w:rFonts w:ascii="Arial" w:hAnsi="Arial"/>
          <w:sz w:val="20"/>
        </w:rPr>
        <w:t>6</w:t>
      </w:r>
      <w:r w:rsidRPr="00DF6977">
        <w:rPr>
          <w:rFonts w:ascii="Arial" w:hAnsi="Arial"/>
          <w:sz w:val="20"/>
        </w:rPr>
        <w:t>.</w:t>
      </w:r>
    </w:p>
    <w:p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GRADSKO VIJEĆE GRADA ŠIBENIKA</w:t>
      </w:r>
    </w:p>
    <w:p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  <w:t>PREDSJEDNIK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                                  </w:t>
      </w:r>
      <w:r w:rsidR="00F628C8" w:rsidRPr="00DF6977">
        <w:rPr>
          <w:rFonts w:ascii="Arial" w:hAnsi="Arial"/>
          <w:sz w:val="20"/>
        </w:rPr>
        <w:t xml:space="preserve">     </w:t>
      </w:r>
      <w:r w:rsidRPr="00DF6977">
        <w:rPr>
          <w:rFonts w:ascii="Arial" w:hAnsi="Arial"/>
          <w:sz w:val="20"/>
        </w:rPr>
        <w:t xml:space="preserve">  </w:t>
      </w:r>
      <w:r w:rsidR="00A923FA" w:rsidRPr="00DF6977">
        <w:rPr>
          <w:rFonts w:ascii="Arial" w:hAnsi="Arial"/>
          <w:sz w:val="20"/>
        </w:rPr>
        <w:t xml:space="preserve">        </w:t>
      </w:r>
      <w:r w:rsidR="00356AAB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r. sc. </w:t>
      </w:r>
      <w:r w:rsidR="00356AAB" w:rsidRPr="00DF6977">
        <w:rPr>
          <w:rFonts w:ascii="Arial" w:hAnsi="Arial"/>
          <w:sz w:val="20"/>
        </w:rPr>
        <w:t xml:space="preserve">Ivica </w:t>
      </w:r>
      <w:proofErr w:type="spellStart"/>
      <w:r w:rsidR="00356AAB" w:rsidRPr="00DF6977">
        <w:rPr>
          <w:rFonts w:ascii="Arial" w:hAnsi="Arial"/>
          <w:sz w:val="20"/>
        </w:rPr>
        <w:t>Poljičak</w:t>
      </w:r>
      <w:proofErr w:type="spellEnd"/>
    </w:p>
    <w:p w:rsidR="00A94DD3" w:rsidRDefault="00A94DD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Dostaviti:</w:t>
      </w:r>
    </w:p>
    <w:p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1. Grad Šibenik – uredniku Službenog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glasila Grada Šibenika - ovdje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2. Upravni odjel za komunalne djelatnosti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– ovdje </w:t>
      </w:r>
      <w:r w:rsidRPr="00DF6977">
        <w:rPr>
          <w:rFonts w:ascii="Arial" w:hAnsi="Arial"/>
          <w:sz w:val="20"/>
        </w:rPr>
        <w:tab/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3.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Vodovod i odvodnja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4.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Gradska čistoća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5.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Zelenilo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6.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Čempresi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7.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Dva Marka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:rsidR="004F3355" w:rsidRPr="00DF6977" w:rsidRDefault="001608F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8. </w:t>
      </w:r>
      <w:r w:rsidR="005C17CF" w:rsidRPr="00DF6977">
        <w:rPr>
          <w:rFonts w:ascii="Arial" w:hAnsi="Arial"/>
          <w:sz w:val="20"/>
        </w:rPr>
        <w:t>„</w:t>
      </w:r>
      <w:proofErr w:type="spellStart"/>
      <w:r w:rsidRPr="00DF6977">
        <w:rPr>
          <w:rFonts w:ascii="Arial" w:hAnsi="Arial"/>
          <w:sz w:val="20"/>
        </w:rPr>
        <w:t>P</w:t>
      </w:r>
      <w:r w:rsidR="00B53408" w:rsidRPr="00DF6977">
        <w:rPr>
          <w:rFonts w:ascii="Arial" w:hAnsi="Arial"/>
          <w:sz w:val="20"/>
        </w:rPr>
        <w:t>ectus</w:t>
      </w:r>
      <w:proofErr w:type="spellEnd"/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Perković</w:t>
      </w:r>
    </w:p>
    <w:p w:rsidR="004F3355" w:rsidRPr="00DF6977" w:rsidRDefault="001608F5" w:rsidP="001608F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9.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Ce</w:t>
      </w:r>
      <w:r w:rsidR="00B53408" w:rsidRPr="00DF6977">
        <w:rPr>
          <w:rFonts w:ascii="Arial" w:hAnsi="Arial"/>
          <w:sz w:val="20"/>
        </w:rPr>
        <w:t>ste Šibenik</w:t>
      </w:r>
      <w:r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Šibenik</w:t>
      </w:r>
    </w:p>
    <w:p w:rsidR="004F3355" w:rsidRPr="00DF6977" w:rsidRDefault="001608F5" w:rsidP="001608F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10.</w:t>
      </w:r>
      <w:r w:rsidR="005C17CF" w:rsidRPr="00DF6977">
        <w:rPr>
          <w:rFonts w:ascii="Arial" w:hAnsi="Arial"/>
          <w:sz w:val="20"/>
        </w:rPr>
        <w:t xml:space="preserve"> „</w:t>
      </w:r>
      <w:r w:rsidRPr="00DF6977">
        <w:rPr>
          <w:rFonts w:ascii="Arial" w:hAnsi="Arial"/>
          <w:sz w:val="20"/>
        </w:rPr>
        <w:t>A</w:t>
      </w:r>
      <w:r w:rsidR="005C17CF" w:rsidRPr="00DF6977">
        <w:rPr>
          <w:rFonts w:ascii="Arial" w:hAnsi="Arial"/>
          <w:sz w:val="20"/>
        </w:rPr>
        <w:t>S</w:t>
      </w:r>
      <w:r w:rsidR="00B53408" w:rsidRPr="00DF6977">
        <w:rPr>
          <w:rFonts w:ascii="Arial" w:hAnsi="Arial"/>
          <w:sz w:val="20"/>
        </w:rPr>
        <w:t xml:space="preserve"> EKO</w:t>
      </w:r>
      <w:r w:rsidR="005C17CF" w:rsidRPr="00DF6977">
        <w:rPr>
          <w:rFonts w:ascii="Arial" w:hAnsi="Arial"/>
          <w:sz w:val="20"/>
        </w:rPr>
        <w:t xml:space="preserve">“ </w:t>
      </w:r>
      <w:r w:rsidR="00B53408" w:rsidRPr="00DF6977">
        <w:rPr>
          <w:rFonts w:ascii="Arial" w:hAnsi="Arial"/>
          <w:sz w:val="20"/>
        </w:rPr>
        <w:t>d.o.o. Šibenik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 w:rsidR="001608F5" w:rsidRPr="00DF6977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 w:rsidR="001608F5" w:rsidRPr="00DF6977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:rsidR="004F3355" w:rsidRDefault="004F3355">
      <w:pPr>
        <w:jc w:val="both"/>
        <w:rPr>
          <w:rFonts w:ascii="Arial" w:hAnsi="Arial"/>
          <w:sz w:val="20"/>
        </w:rPr>
      </w:pPr>
    </w:p>
    <w:p w:rsidR="00AF1450" w:rsidRPr="00DF6977" w:rsidRDefault="00AF1450">
      <w:pPr>
        <w:jc w:val="both"/>
        <w:rPr>
          <w:rFonts w:ascii="Arial" w:hAnsi="Arial"/>
          <w:sz w:val="20"/>
        </w:rPr>
      </w:pPr>
    </w:p>
    <w:p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O b r a z l o ž e nj e</w:t>
      </w:r>
    </w:p>
    <w:p w:rsidR="004F3355" w:rsidRPr="00DF6977" w:rsidRDefault="004F3355">
      <w:pPr>
        <w:jc w:val="both"/>
        <w:rPr>
          <w:rFonts w:ascii="Arial" w:hAnsi="Arial"/>
          <w:sz w:val="20"/>
        </w:rPr>
      </w:pPr>
    </w:p>
    <w:p w:rsidR="001A54AE" w:rsidRPr="00DF6977" w:rsidRDefault="001A54AE" w:rsidP="00A923FA">
      <w:pPr>
        <w:pStyle w:val="Tijeloteksta23"/>
        <w:rPr>
          <w:sz w:val="20"/>
        </w:rPr>
      </w:pPr>
      <w:r w:rsidRPr="00DF6977">
        <w:rPr>
          <w:sz w:val="20"/>
        </w:rPr>
        <w:t xml:space="preserve">           Program održavanja komunalne infrastrukture na području Grada Šibenika donosi  Gradsko vijeće Grada Šibenika na temelju članka 28. Zakona o komunalnom gospodarstvu sukladno proračunom </w:t>
      </w:r>
      <w:r w:rsidRPr="00DF6977">
        <w:rPr>
          <w:sz w:val="20"/>
        </w:rPr>
        <w:lastRenderedPageBreak/>
        <w:t xml:space="preserve">utvrđenim sredstvima, a njime su uređena pitanja obavljanja poslova održavanja komunalne infrastrukture, od utvrđivanja opsega poslova održavanja do financiranja njihova ostvarivanja. </w:t>
      </w:r>
    </w:p>
    <w:p w:rsidR="001A54AE" w:rsidRPr="00426327" w:rsidRDefault="001A54AE" w:rsidP="001A54AE">
      <w:pPr>
        <w:jc w:val="both"/>
        <w:rPr>
          <w:rFonts w:ascii="Arial" w:hAnsi="Arial"/>
          <w:b/>
          <w:sz w:val="20"/>
          <w:u w:val="single"/>
        </w:rPr>
      </w:pPr>
      <w:r w:rsidRPr="00DF6977">
        <w:rPr>
          <w:rFonts w:ascii="Arial" w:hAnsi="Arial"/>
          <w:sz w:val="20"/>
        </w:rPr>
        <w:t xml:space="preserve">           U 201</w:t>
      </w:r>
      <w:r w:rsidR="0003233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. godini planirana su sredstva za održavanje komunalne infrastrukture u ukupnom iznosu od </w:t>
      </w:r>
      <w:r w:rsidR="00B36D97" w:rsidRPr="00B36D97">
        <w:rPr>
          <w:rFonts w:ascii="Arial" w:hAnsi="Arial"/>
          <w:b/>
          <w:sz w:val="20"/>
        </w:rPr>
        <w:t>17</w:t>
      </w:r>
      <w:r w:rsidR="00490547" w:rsidRPr="00B36D97">
        <w:rPr>
          <w:rFonts w:ascii="Arial" w:hAnsi="Arial"/>
          <w:b/>
          <w:sz w:val="20"/>
        </w:rPr>
        <w:t>.</w:t>
      </w:r>
      <w:r w:rsidR="00B36D97" w:rsidRPr="00B36D97">
        <w:rPr>
          <w:rFonts w:ascii="Arial" w:hAnsi="Arial"/>
          <w:b/>
          <w:sz w:val="20"/>
        </w:rPr>
        <w:t>41</w:t>
      </w:r>
      <w:r w:rsidR="00490547" w:rsidRPr="00B36D97">
        <w:rPr>
          <w:rFonts w:ascii="Arial" w:hAnsi="Arial"/>
          <w:b/>
          <w:sz w:val="20"/>
        </w:rPr>
        <w:t>0</w:t>
      </w:r>
      <w:r w:rsidR="00B36D97" w:rsidRPr="00B36D97">
        <w:rPr>
          <w:rFonts w:ascii="Arial" w:hAnsi="Arial"/>
          <w:b/>
          <w:sz w:val="20"/>
        </w:rPr>
        <w:t>.000</w:t>
      </w:r>
      <w:r w:rsidR="00490547" w:rsidRPr="00DF6977">
        <w:rPr>
          <w:rFonts w:ascii="Arial" w:hAnsi="Arial"/>
          <w:sz w:val="20"/>
        </w:rPr>
        <w:t xml:space="preserve"> i</w:t>
      </w:r>
      <w:r w:rsidRPr="00DF6977">
        <w:rPr>
          <w:rFonts w:ascii="Arial" w:hAnsi="Arial"/>
          <w:sz w:val="20"/>
        </w:rPr>
        <w:t xml:space="preserve"> to iz sredstava </w:t>
      </w:r>
      <w:r w:rsidRPr="00DF6977">
        <w:rPr>
          <w:rFonts w:ascii="Arial" w:hAnsi="Arial"/>
          <w:color w:val="000000" w:themeColor="text1"/>
          <w:sz w:val="20"/>
        </w:rPr>
        <w:t>komunalne naknade</w:t>
      </w:r>
      <w:r w:rsidRPr="00DF6977">
        <w:rPr>
          <w:rFonts w:ascii="Arial" w:hAnsi="Arial"/>
          <w:sz w:val="20"/>
        </w:rPr>
        <w:t>, boravišne pristojbe i naknade za uporabu javnih cesta, a namijenjena su za održavanje komunalne infrastrukture komunalnih djelatnosti iz članka 22. stavka 1. Zakona o komunalnom gospodarstvu, odnosno za odvodnju atmosferskih voda, održavanje čistoće u dijelu koji se odnosi na čišćenje javnih površina, održavanje javnih površina, održavanje nerazvrstanih cesta, groblja, za provođenje preventivnih mjera dezinsekcije i deratizacije</w:t>
      </w:r>
      <w:r w:rsidR="005C17CF" w:rsidRPr="00DF6977">
        <w:rPr>
          <w:rFonts w:ascii="Arial" w:hAnsi="Arial"/>
          <w:sz w:val="20"/>
        </w:rPr>
        <w:t xml:space="preserve"> javnih površina</w:t>
      </w:r>
      <w:r w:rsidRPr="00DF6977">
        <w:rPr>
          <w:rFonts w:ascii="Arial" w:hAnsi="Arial"/>
          <w:sz w:val="20"/>
        </w:rPr>
        <w:t xml:space="preserve">, </w:t>
      </w:r>
      <w:r w:rsidR="005C17CF" w:rsidRPr="00DF6977">
        <w:rPr>
          <w:rFonts w:ascii="Arial" w:hAnsi="Arial"/>
          <w:sz w:val="20"/>
        </w:rPr>
        <w:t>sakupljanje i postupanje s neupisanim psima, te s napuštenim i izgubljenim životinjama</w:t>
      </w:r>
      <w:r w:rsidRPr="00DF6977">
        <w:rPr>
          <w:rFonts w:ascii="Arial" w:hAnsi="Arial"/>
          <w:sz w:val="20"/>
        </w:rPr>
        <w:t>, javne rasvjete</w:t>
      </w:r>
      <w:r w:rsidR="005C17CF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</w:t>
      </w:r>
      <w:r w:rsidRPr="00426327">
        <w:rPr>
          <w:rFonts w:ascii="Arial" w:hAnsi="Arial"/>
          <w:b/>
          <w:sz w:val="20"/>
          <w:u w:val="single"/>
        </w:rPr>
        <w:t xml:space="preserve">čišćenje fasada zgrada i javnih površina od grafita.           </w:t>
      </w:r>
    </w:p>
    <w:p w:rsidR="001A54AE" w:rsidRPr="00DF6977" w:rsidRDefault="001A54AE" w:rsidP="001A54AE">
      <w:pPr>
        <w:pStyle w:val="Tijeloteksta23"/>
        <w:rPr>
          <w:sz w:val="20"/>
        </w:rPr>
      </w:pPr>
      <w:r w:rsidRPr="00DF6977">
        <w:rPr>
          <w:sz w:val="20"/>
        </w:rPr>
        <w:t xml:space="preserve">           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</w:r>
    </w:p>
    <w:p w:rsidR="00B53408" w:rsidRPr="00DF6977" w:rsidRDefault="00B53408">
      <w:pPr>
        <w:pStyle w:val="Tijeloteksta23"/>
        <w:rPr>
          <w:sz w:val="20"/>
        </w:rPr>
      </w:pPr>
    </w:p>
    <w:p w:rsidR="00A923FA" w:rsidRPr="00DF6977" w:rsidRDefault="00A923FA">
      <w:pPr>
        <w:pStyle w:val="Tijeloteksta23"/>
        <w:rPr>
          <w:sz w:val="20"/>
        </w:rPr>
      </w:pPr>
    </w:p>
    <w:sectPr w:rsidR="00A923FA" w:rsidRPr="00DF6977" w:rsidSect="00D34E17">
      <w:headerReference w:type="default" r:id="rId9"/>
      <w:pgSz w:w="11907" w:h="16840"/>
      <w:pgMar w:top="1418" w:right="1247" w:bottom="1418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1D" w:rsidRDefault="0097501D">
      <w:r>
        <w:separator/>
      </w:r>
    </w:p>
  </w:endnote>
  <w:endnote w:type="continuationSeparator" w:id="0">
    <w:p w:rsidR="0097501D" w:rsidRDefault="0097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1D" w:rsidRDefault="0097501D">
      <w:r>
        <w:separator/>
      </w:r>
    </w:p>
  </w:footnote>
  <w:footnote w:type="continuationSeparator" w:id="0">
    <w:p w:rsidR="0097501D" w:rsidRDefault="0097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C0" w:rsidRDefault="007130C0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4482C">
      <w:rPr>
        <w:rStyle w:val="Brojstranice"/>
        <w:noProof/>
      </w:rPr>
      <w:t>12</w:t>
    </w:r>
    <w:r>
      <w:rPr>
        <w:rStyle w:val="Brojstranice"/>
      </w:rPr>
      <w:fldChar w:fldCharType="end"/>
    </w:r>
  </w:p>
  <w:p w:rsidR="007130C0" w:rsidRDefault="007130C0">
    <w:pPr>
      <w:pStyle w:val="Zaglavlje"/>
      <w:framePr w:wrap="auto" w:vAnchor="text" w:hAnchor="margin" w:xAlign="center" w:y="1"/>
      <w:rPr>
        <w:rStyle w:val="Brojstranice"/>
      </w:rPr>
    </w:pPr>
  </w:p>
  <w:p w:rsidR="007130C0" w:rsidRDefault="007130C0">
    <w:pPr>
      <w:pStyle w:val="Zaglavlje"/>
      <w:framePr w:wrap="auto" w:vAnchor="text" w:hAnchor="margin" w:xAlign="center" w:y="1"/>
      <w:rPr>
        <w:rStyle w:val="Brojstranice"/>
      </w:rPr>
    </w:pPr>
  </w:p>
  <w:p w:rsidR="007130C0" w:rsidRDefault="007130C0">
    <w:pPr>
      <w:pStyle w:val="Zaglavlje"/>
      <w:framePr w:wrap="auto" w:vAnchor="text" w:hAnchor="margin" w:xAlign="center" w:y="1"/>
      <w:rPr>
        <w:rStyle w:val="Brojstranice"/>
      </w:rPr>
    </w:pPr>
  </w:p>
  <w:p w:rsidR="007130C0" w:rsidRDefault="007130C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7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8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2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3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8">
    <w:nsid w:val="4FAD56A5"/>
    <w:multiLevelType w:val="multilevel"/>
    <w:tmpl w:val="34284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19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3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4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2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12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>
    <w:abstractNumId w:val="22"/>
  </w:num>
  <w:num w:numId="7">
    <w:abstractNumId w:val="23"/>
  </w:num>
  <w:num w:numId="8">
    <w:abstractNumId w:val="29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7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>
    <w:abstractNumId w:val="16"/>
  </w:num>
  <w:num w:numId="15">
    <w:abstractNumId w:val="17"/>
  </w:num>
  <w:num w:numId="16">
    <w:abstractNumId w:val="6"/>
  </w:num>
  <w:num w:numId="17">
    <w:abstractNumId w:val="11"/>
  </w:num>
  <w:num w:numId="18">
    <w:abstractNumId w:val="13"/>
  </w:num>
  <w:num w:numId="19">
    <w:abstractNumId w:val="28"/>
  </w:num>
  <w:num w:numId="20">
    <w:abstractNumId w:val="0"/>
  </w:num>
  <w:num w:numId="21">
    <w:abstractNumId w:val="10"/>
  </w:num>
  <w:num w:numId="22">
    <w:abstractNumId w:val="8"/>
  </w:num>
  <w:num w:numId="23">
    <w:abstractNumId w:val="3"/>
  </w:num>
  <w:num w:numId="24">
    <w:abstractNumId w:val="25"/>
  </w:num>
  <w:num w:numId="25">
    <w:abstractNumId w:val="19"/>
  </w:num>
  <w:num w:numId="26">
    <w:abstractNumId w:val="27"/>
  </w:num>
  <w:num w:numId="27">
    <w:abstractNumId w:val="24"/>
  </w:num>
  <w:num w:numId="28">
    <w:abstractNumId w:val="15"/>
  </w:num>
  <w:num w:numId="29">
    <w:abstractNumId w:val="4"/>
  </w:num>
  <w:num w:numId="30">
    <w:abstractNumId w:val="26"/>
  </w:num>
  <w:num w:numId="31">
    <w:abstractNumId w:val="21"/>
  </w:num>
  <w:num w:numId="32">
    <w:abstractNumId w:val="18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8B"/>
    <w:rsid w:val="000031CE"/>
    <w:rsid w:val="00006101"/>
    <w:rsid w:val="00032337"/>
    <w:rsid w:val="000332D4"/>
    <w:rsid w:val="0005200B"/>
    <w:rsid w:val="0005285A"/>
    <w:rsid w:val="000633F9"/>
    <w:rsid w:val="000724AE"/>
    <w:rsid w:val="0008208A"/>
    <w:rsid w:val="00084157"/>
    <w:rsid w:val="000B1C59"/>
    <w:rsid w:val="000B3614"/>
    <w:rsid w:val="000B4295"/>
    <w:rsid w:val="000C1861"/>
    <w:rsid w:val="000C2751"/>
    <w:rsid w:val="000C47B5"/>
    <w:rsid w:val="000E2E44"/>
    <w:rsid w:val="000E4A82"/>
    <w:rsid w:val="000E50FA"/>
    <w:rsid w:val="00102BE0"/>
    <w:rsid w:val="00130784"/>
    <w:rsid w:val="00150CAE"/>
    <w:rsid w:val="001608F5"/>
    <w:rsid w:val="001610B0"/>
    <w:rsid w:val="001713F9"/>
    <w:rsid w:val="00181F94"/>
    <w:rsid w:val="00193C66"/>
    <w:rsid w:val="0019759A"/>
    <w:rsid w:val="001A54AE"/>
    <w:rsid w:val="001B2941"/>
    <w:rsid w:val="001C608D"/>
    <w:rsid w:val="001E0B90"/>
    <w:rsid w:val="001E357F"/>
    <w:rsid w:val="001F6929"/>
    <w:rsid w:val="00204AA0"/>
    <w:rsid w:val="00206FBE"/>
    <w:rsid w:val="0021668E"/>
    <w:rsid w:val="0024376C"/>
    <w:rsid w:val="00251C9E"/>
    <w:rsid w:val="0025600D"/>
    <w:rsid w:val="00267E5D"/>
    <w:rsid w:val="002748B3"/>
    <w:rsid w:val="00286BB6"/>
    <w:rsid w:val="002912ED"/>
    <w:rsid w:val="00295461"/>
    <w:rsid w:val="002A1F3F"/>
    <w:rsid w:val="002A3ED1"/>
    <w:rsid w:val="002A4C2D"/>
    <w:rsid w:val="002A7EF3"/>
    <w:rsid w:val="002C3EE4"/>
    <w:rsid w:val="002C66D1"/>
    <w:rsid w:val="002D0DB1"/>
    <w:rsid w:val="002D133D"/>
    <w:rsid w:val="002D31FC"/>
    <w:rsid w:val="002E2A55"/>
    <w:rsid w:val="002F3AD7"/>
    <w:rsid w:val="003176F3"/>
    <w:rsid w:val="00356AAB"/>
    <w:rsid w:val="00357B10"/>
    <w:rsid w:val="003A7E58"/>
    <w:rsid w:val="003B275F"/>
    <w:rsid w:val="003D19A6"/>
    <w:rsid w:val="003D46CD"/>
    <w:rsid w:val="003E36E0"/>
    <w:rsid w:val="004014E2"/>
    <w:rsid w:val="00402385"/>
    <w:rsid w:val="00413BE5"/>
    <w:rsid w:val="00415B46"/>
    <w:rsid w:val="004232BC"/>
    <w:rsid w:val="00426327"/>
    <w:rsid w:val="00440119"/>
    <w:rsid w:val="00443589"/>
    <w:rsid w:val="00490547"/>
    <w:rsid w:val="00490B65"/>
    <w:rsid w:val="004A629D"/>
    <w:rsid w:val="004A7C5C"/>
    <w:rsid w:val="004D0A8C"/>
    <w:rsid w:val="004D3512"/>
    <w:rsid w:val="004E6CF4"/>
    <w:rsid w:val="004F2B1F"/>
    <w:rsid w:val="004F3355"/>
    <w:rsid w:val="00505EB8"/>
    <w:rsid w:val="0050633E"/>
    <w:rsid w:val="00521AF5"/>
    <w:rsid w:val="00546270"/>
    <w:rsid w:val="00556481"/>
    <w:rsid w:val="005962EA"/>
    <w:rsid w:val="005A35EE"/>
    <w:rsid w:val="005A4FEF"/>
    <w:rsid w:val="005B3E4A"/>
    <w:rsid w:val="005B609C"/>
    <w:rsid w:val="005C17CF"/>
    <w:rsid w:val="005C26DE"/>
    <w:rsid w:val="005C6A80"/>
    <w:rsid w:val="005C7588"/>
    <w:rsid w:val="005D381C"/>
    <w:rsid w:val="00601F6F"/>
    <w:rsid w:val="00613BD5"/>
    <w:rsid w:val="006202C9"/>
    <w:rsid w:val="00626559"/>
    <w:rsid w:val="0063170F"/>
    <w:rsid w:val="0064113D"/>
    <w:rsid w:val="00654750"/>
    <w:rsid w:val="006657F6"/>
    <w:rsid w:val="006736B0"/>
    <w:rsid w:val="00695F24"/>
    <w:rsid w:val="006A0AA8"/>
    <w:rsid w:val="006B0AE2"/>
    <w:rsid w:val="006B1B89"/>
    <w:rsid w:val="006B510C"/>
    <w:rsid w:val="006D6BF4"/>
    <w:rsid w:val="006E08D5"/>
    <w:rsid w:val="007030B4"/>
    <w:rsid w:val="007130C0"/>
    <w:rsid w:val="00721603"/>
    <w:rsid w:val="007325F1"/>
    <w:rsid w:val="007501A4"/>
    <w:rsid w:val="007577FB"/>
    <w:rsid w:val="00763C1D"/>
    <w:rsid w:val="007C4B27"/>
    <w:rsid w:val="007D393C"/>
    <w:rsid w:val="007D45CB"/>
    <w:rsid w:val="007E1341"/>
    <w:rsid w:val="007E2B2F"/>
    <w:rsid w:val="007E3B97"/>
    <w:rsid w:val="007E7007"/>
    <w:rsid w:val="007F1EEB"/>
    <w:rsid w:val="00803F20"/>
    <w:rsid w:val="0080428B"/>
    <w:rsid w:val="00806040"/>
    <w:rsid w:val="00846B99"/>
    <w:rsid w:val="00854961"/>
    <w:rsid w:val="008565DB"/>
    <w:rsid w:val="00857CCF"/>
    <w:rsid w:val="0088300E"/>
    <w:rsid w:val="00885F4E"/>
    <w:rsid w:val="00896274"/>
    <w:rsid w:val="008A0F4E"/>
    <w:rsid w:val="008A56A6"/>
    <w:rsid w:val="008A6F9F"/>
    <w:rsid w:val="008B0E33"/>
    <w:rsid w:val="008E4EA2"/>
    <w:rsid w:val="009215E5"/>
    <w:rsid w:val="009332AD"/>
    <w:rsid w:val="00936CDE"/>
    <w:rsid w:val="009561B4"/>
    <w:rsid w:val="00957FFE"/>
    <w:rsid w:val="00965F90"/>
    <w:rsid w:val="00971DD3"/>
    <w:rsid w:val="0097501D"/>
    <w:rsid w:val="009754AE"/>
    <w:rsid w:val="009826B2"/>
    <w:rsid w:val="00984B19"/>
    <w:rsid w:val="009A1078"/>
    <w:rsid w:val="009A319E"/>
    <w:rsid w:val="009A5F1E"/>
    <w:rsid w:val="009A664F"/>
    <w:rsid w:val="009B70C5"/>
    <w:rsid w:val="009C0D96"/>
    <w:rsid w:val="009C74DD"/>
    <w:rsid w:val="009E080D"/>
    <w:rsid w:val="009F35E0"/>
    <w:rsid w:val="00A051C5"/>
    <w:rsid w:val="00A05976"/>
    <w:rsid w:val="00A1335B"/>
    <w:rsid w:val="00A3100F"/>
    <w:rsid w:val="00A3488B"/>
    <w:rsid w:val="00A372D3"/>
    <w:rsid w:val="00A461D1"/>
    <w:rsid w:val="00A52AD1"/>
    <w:rsid w:val="00A54910"/>
    <w:rsid w:val="00A72549"/>
    <w:rsid w:val="00A86472"/>
    <w:rsid w:val="00A923FA"/>
    <w:rsid w:val="00A92AD9"/>
    <w:rsid w:val="00A94DD3"/>
    <w:rsid w:val="00AA00DD"/>
    <w:rsid w:val="00AC23C6"/>
    <w:rsid w:val="00AC31B7"/>
    <w:rsid w:val="00AC72D4"/>
    <w:rsid w:val="00AE2BD2"/>
    <w:rsid w:val="00AE525C"/>
    <w:rsid w:val="00AF1450"/>
    <w:rsid w:val="00AF4E48"/>
    <w:rsid w:val="00AF506E"/>
    <w:rsid w:val="00AF663E"/>
    <w:rsid w:val="00B02D74"/>
    <w:rsid w:val="00B06266"/>
    <w:rsid w:val="00B24860"/>
    <w:rsid w:val="00B36D97"/>
    <w:rsid w:val="00B53408"/>
    <w:rsid w:val="00B613B3"/>
    <w:rsid w:val="00B71669"/>
    <w:rsid w:val="00B82539"/>
    <w:rsid w:val="00BA32B3"/>
    <w:rsid w:val="00BA4661"/>
    <w:rsid w:val="00BA583F"/>
    <w:rsid w:val="00BB001A"/>
    <w:rsid w:val="00BC5007"/>
    <w:rsid w:val="00BF1553"/>
    <w:rsid w:val="00C0649E"/>
    <w:rsid w:val="00C30FAE"/>
    <w:rsid w:val="00C31458"/>
    <w:rsid w:val="00C34E64"/>
    <w:rsid w:val="00C5324F"/>
    <w:rsid w:val="00C6349C"/>
    <w:rsid w:val="00C70AD2"/>
    <w:rsid w:val="00CA2BF0"/>
    <w:rsid w:val="00CB119A"/>
    <w:rsid w:val="00CB2CBC"/>
    <w:rsid w:val="00CB4EE5"/>
    <w:rsid w:val="00CC2268"/>
    <w:rsid w:val="00CC4DA0"/>
    <w:rsid w:val="00CD391E"/>
    <w:rsid w:val="00D00D36"/>
    <w:rsid w:val="00D10471"/>
    <w:rsid w:val="00D210BF"/>
    <w:rsid w:val="00D34E17"/>
    <w:rsid w:val="00D43EBD"/>
    <w:rsid w:val="00D533B9"/>
    <w:rsid w:val="00D54FB7"/>
    <w:rsid w:val="00D717C3"/>
    <w:rsid w:val="00D73954"/>
    <w:rsid w:val="00D75221"/>
    <w:rsid w:val="00D8104B"/>
    <w:rsid w:val="00D92C0C"/>
    <w:rsid w:val="00D9690A"/>
    <w:rsid w:val="00DD04A3"/>
    <w:rsid w:val="00DD73EB"/>
    <w:rsid w:val="00DF3AB6"/>
    <w:rsid w:val="00DF6977"/>
    <w:rsid w:val="00E45196"/>
    <w:rsid w:val="00E52655"/>
    <w:rsid w:val="00E54EBB"/>
    <w:rsid w:val="00E645A2"/>
    <w:rsid w:val="00E71763"/>
    <w:rsid w:val="00E9483F"/>
    <w:rsid w:val="00E960B3"/>
    <w:rsid w:val="00ED759F"/>
    <w:rsid w:val="00EE02A0"/>
    <w:rsid w:val="00EF1031"/>
    <w:rsid w:val="00EF3206"/>
    <w:rsid w:val="00EF4D26"/>
    <w:rsid w:val="00F0215D"/>
    <w:rsid w:val="00F130A3"/>
    <w:rsid w:val="00F131C4"/>
    <w:rsid w:val="00F331D2"/>
    <w:rsid w:val="00F368A2"/>
    <w:rsid w:val="00F41DEA"/>
    <w:rsid w:val="00F42A45"/>
    <w:rsid w:val="00F4482C"/>
    <w:rsid w:val="00F5320C"/>
    <w:rsid w:val="00F5607E"/>
    <w:rsid w:val="00F6043A"/>
    <w:rsid w:val="00F628C8"/>
    <w:rsid w:val="00FA6228"/>
    <w:rsid w:val="00FC0D1D"/>
    <w:rsid w:val="00FC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D921-A28C-41C7-B5FA-F8CD325D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4485</Words>
  <Characters>25571</Characters>
  <Application>Microsoft Office Word</Application>
  <DocSecurity>0</DocSecurity>
  <Lines>213</Lines>
  <Paragraphs>59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Daria Lešić</cp:lastModifiedBy>
  <cp:revision>2</cp:revision>
  <cp:lastPrinted>2016-12-05T12:03:00Z</cp:lastPrinted>
  <dcterms:created xsi:type="dcterms:W3CDTF">2016-12-07T08:38:00Z</dcterms:created>
  <dcterms:modified xsi:type="dcterms:W3CDTF">2016-12-07T08:38:00Z</dcterms:modified>
</cp:coreProperties>
</file>